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color w:val="auto"/>
          <w:sz w:val="44"/>
          <w:szCs w:val="44"/>
        </w:rPr>
      </w:pPr>
      <w:bookmarkStart w:id="0" w:name="_GoBack"/>
    </w:p>
    <w:p>
      <w:pPr>
        <w:rPr>
          <w:rFonts w:asciiTheme="minorEastAsia" w:hAnsiTheme="minorEastAsia" w:cstheme="minorEastAsia"/>
          <w:color w:val="auto"/>
          <w:sz w:val="44"/>
          <w:szCs w:val="44"/>
        </w:rPr>
      </w:pPr>
    </w:p>
    <w:p>
      <w:pPr>
        <w:jc w:val="center"/>
        <w:rPr>
          <w:rFonts w:ascii="宋体" w:hAnsi="宋体" w:eastAsia="宋体" w:cs="宋体"/>
          <w:color w:val="auto"/>
          <w:sz w:val="36"/>
          <w:szCs w:val="36"/>
          <w:shd w:val="clear" w:color="auto" w:fill="FFFFFF"/>
        </w:rPr>
      </w:pPr>
      <w:r>
        <w:rPr>
          <w:rFonts w:hint="eastAsia" w:asciiTheme="minorEastAsia" w:hAnsiTheme="minorEastAsia" w:cstheme="minorEastAsia"/>
          <w:color w:val="auto"/>
          <w:sz w:val="44"/>
          <w:szCs w:val="44"/>
        </w:rPr>
        <w:t>高等学校学术委员会规程</w:t>
      </w:r>
    </w:p>
    <w:p>
      <w:pPr>
        <w:ind w:firstLine="640" w:firstLineChars="200"/>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(2014年1月29日中华人民共和国教育部令第35号公布</w:t>
      </w:r>
      <w:r>
        <w:rPr>
          <w:rFonts w:ascii="Calibri" w:hAnsi="Calibri" w:eastAsia="楷体_GB2312" w:cs="Calibri"/>
          <w:color w:val="auto"/>
          <w:sz w:val="32"/>
          <w:szCs w:val="32"/>
          <w:shd w:val="clear" w:color="auto" w:fill="FFFFFF"/>
        </w:rPr>
        <w:t> </w:t>
      </w:r>
      <w:r>
        <w:rPr>
          <w:rFonts w:hint="eastAsia" w:ascii="楷体_GB2312" w:hAnsi="楷体_GB2312" w:eastAsia="楷体_GB2312" w:cs="楷体_GB2312"/>
          <w:color w:val="auto"/>
          <w:sz w:val="32"/>
          <w:szCs w:val="32"/>
          <w:shd w:val="clear" w:color="auto" w:fill="FFFFFF"/>
        </w:rPr>
        <w:t xml:space="preserve"> 自2014年3月1日起施行)</w:t>
      </w:r>
    </w:p>
    <w:p>
      <w:pPr>
        <w:ind w:firstLine="640" w:firstLineChars="200"/>
        <w:rPr>
          <w:rFonts w:ascii="仿宋_GB2312" w:hAnsi="仿宋_GB2312" w:eastAsia="仿宋_GB2312" w:cs="仿宋_GB2312"/>
          <w:color w:val="auto"/>
          <w:sz w:val="32"/>
          <w:szCs w:val="32"/>
          <w:shd w:val="clear" w:color="auto" w:fill="FFFFFF"/>
        </w:rPr>
      </w:pPr>
    </w:p>
    <w:p>
      <w:pPr>
        <w:jc w:val="center"/>
        <w:rPr>
          <w:rFonts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第一章 总  则</w:t>
      </w:r>
    </w:p>
    <w:p>
      <w:pPr>
        <w:ind w:firstLine="640" w:firstLineChars="200"/>
        <w:rPr>
          <w:rFonts w:ascii="仿宋_GB2312" w:hAnsi="仿宋_GB2312" w:eastAsia="仿宋_GB2312" w:cs="仿宋_GB2312"/>
          <w:color w:val="auto"/>
          <w:sz w:val="32"/>
          <w:szCs w:val="32"/>
          <w:shd w:val="clear" w:color="auto" w:fill="FFFFFF"/>
        </w:rPr>
      </w:pP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第一条</w:t>
      </w:r>
      <w:r>
        <w:rPr>
          <w:rFonts w:hint="eastAsia" w:ascii="仿宋_GB2312" w:hAnsi="仿宋_GB2312" w:eastAsia="仿宋_GB2312" w:cs="仿宋_GB2312"/>
          <w:color w:val="auto"/>
          <w:sz w:val="32"/>
          <w:szCs w:val="32"/>
          <w:shd w:val="clear" w:color="auto" w:fill="FFFFFF"/>
        </w:rPr>
        <w:t xml:space="preserve">  为促进高等学校规范和加强学术委员会建设，完善内部治理结构，保障学术委员会在教学、科研等学术事务中有效发挥作用，根据《中华人民共和国高等教育法》及相关规定，制定本规程。</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第二条</w:t>
      </w:r>
      <w:r>
        <w:rPr>
          <w:rFonts w:hint="eastAsia" w:ascii="仿宋_GB2312" w:hAnsi="仿宋_GB2312" w:eastAsia="仿宋_GB2312" w:cs="仿宋_GB2312"/>
          <w:color w:val="auto"/>
          <w:sz w:val="32"/>
          <w:szCs w:val="32"/>
          <w:shd w:val="clear" w:color="auto" w:fill="FFFFFF"/>
        </w:rPr>
        <w:t xml:space="preserve">  高等学校应当依法设立学术委员会，健全以学术委员会为核心的学术管理体系与组织架构；并以学术委员会作为校内最高学术机构，统筹行使学术事务的决策、审议、评定和咨询等职权。</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实施本科以上教育的普通高等学校学术委员会的组成、职责与运行等，适用本规程。</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第三条</w:t>
      </w:r>
      <w:r>
        <w:rPr>
          <w:rFonts w:hint="eastAsia" w:ascii="仿宋_GB2312" w:hAnsi="仿宋_GB2312" w:eastAsia="仿宋_GB2312" w:cs="仿宋_GB2312"/>
          <w:color w:val="auto"/>
          <w:sz w:val="32"/>
          <w:szCs w:val="32"/>
          <w:shd w:val="clear" w:color="auto" w:fill="FFFFFF"/>
        </w:rPr>
        <w:t xml:space="preserve">  </w:t>
      </w:r>
      <w:r>
        <w:rPr>
          <w:rFonts w:hint="eastAsia" w:ascii="仿宋_GB2312" w:hAnsi="仿宋_GB2312" w:eastAsia="仿宋_GB2312" w:cs="仿宋_GB2312"/>
          <w:color w:val="auto"/>
          <w:sz w:val="32"/>
          <w:szCs w:val="32"/>
          <w:shd w:val="clear" w:color="auto" w:fill="FFFFFF"/>
        </w:rPr>
        <w:t>高等学校应当充分发挥学术委员会在学科建设、学术评价、学术发展和学风建设等事项上的重要作用，</w:t>
      </w:r>
      <w:r>
        <w:rPr>
          <w:rFonts w:hint="eastAsia" w:ascii="仿宋_GB2312" w:hAnsi="仿宋_GB2312" w:eastAsia="仿宋_GB2312" w:cs="仿宋_GB2312"/>
          <w:color w:val="auto"/>
          <w:sz w:val="32"/>
          <w:szCs w:val="32"/>
          <w:shd w:val="clear" w:color="auto" w:fill="FFFFFF"/>
        </w:rPr>
        <w:t>完善学术管理的体制、制度和规范，积极探索教授治学的有效途径，</w:t>
      </w:r>
      <w:r>
        <w:rPr>
          <w:rFonts w:hint="eastAsia" w:ascii="仿宋_GB2312" w:hAnsi="仿宋_GB2312" w:eastAsia="仿宋_GB2312" w:cs="仿宋_GB2312"/>
          <w:color w:val="auto"/>
          <w:sz w:val="32"/>
          <w:szCs w:val="32"/>
          <w:shd w:val="clear" w:color="auto" w:fill="FFFFFF"/>
        </w:rPr>
        <w:t>尊重并支持学术委员会独立行使职权，并为学术委员会正常开展工作提供必要的条件保障。</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第四条 </w:t>
      </w:r>
      <w:r>
        <w:rPr>
          <w:rFonts w:hint="eastAsia" w:ascii="仿宋_GB2312" w:hAnsi="仿宋_GB2312" w:eastAsia="仿宋_GB2312" w:cs="仿宋_GB2312"/>
          <w:color w:val="auto"/>
          <w:sz w:val="32"/>
          <w:szCs w:val="32"/>
          <w:shd w:val="clear" w:color="auto" w:fill="FFFFFF"/>
        </w:rPr>
        <w:t xml:space="preserve"> 高等学校学术委员会应当遵循学术规律，尊重学术自由、学术平等，鼓励学术创新，促进学术发展和人才培养，提高学术质量；应当公平、公正、公开地履行职责，保障教师、科研人员和学生在教学、科研和学术事务管理中充分发挥主体作用，促进学校科学发展。</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第五条</w:t>
      </w:r>
      <w:r>
        <w:rPr>
          <w:rFonts w:hint="eastAsia" w:ascii="仿宋_GB2312" w:hAnsi="仿宋_GB2312" w:eastAsia="仿宋_GB2312" w:cs="仿宋_GB2312"/>
          <w:color w:val="auto"/>
          <w:sz w:val="32"/>
          <w:szCs w:val="32"/>
          <w:shd w:val="clear" w:color="auto" w:fill="FFFFFF"/>
        </w:rPr>
        <w:t xml:space="preserve">  高等学校应当结合实际，依据本规程，制定学术委员会章程或者通过学校章程，具体明确学术委员会组成、职责，以及委员的产生程序、增补办法，会议制度和议事规则及其他本规程未尽事宜。</w:t>
      </w:r>
    </w:p>
    <w:p>
      <w:pPr>
        <w:ind w:firstLine="640" w:firstLineChars="200"/>
        <w:rPr>
          <w:rFonts w:ascii="仿宋_GB2312" w:hAnsi="仿宋_GB2312" w:eastAsia="仿宋_GB2312" w:cs="仿宋_GB2312"/>
          <w:color w:val="auto"/>
          <w:sz w:val="32"/>
          <w:szCs w:val="32"/>
          <w:shd w:val="clear" w:color="auto" w:fill="FFFFFF"/>
        </w:rPr>
      </w:pPr>
    </w:p>
    <w:p>
      <w:pPr>
        <w:jc w:val="center"/>
        <w:rPr>
          <w:rFonts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第二章 组成规则</w:t>
      </w:r>
    </w:p>
    <w:p>
      <w:pPr>
        <w:ind w:firstLine="640" w:firstLineChars="200"/>
        <w:rPr>
          <w:rFonts w:ascii="仿宋_GB2312" w:hAnsi="仿宋_GB2312" w:eastAsia="仿宋_GB2312" w:cs="仿宋_GB2312"/>
          <w:color w:val="auto"/>
          <w:sz w:val="32"/>
          <w:szCs w:val="32"/>
          <w:shd w:val="clear" w:color="auto" w:fill="FFFFFF"/>
        </w:rPr>
      </w:pP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第六条</w:t>
      </w:r>
      <w:r>
        <w:rPr>
          <w:rFonts w:hint="eastAsia" w:ascii="仿宋_GB2312" w:hAnsi="仿宋_GB2312" w:eastAsia="仿宋_GB2312" w:cs="仿宋_GB2312"/>
          <w:color w:val="auto"/>
          <w:sz w:val="32"/>
          <w:szCs w:val="32"/>
          <w:shd w:val="clear" w:color="auto" w:fill="FFFFFF"/>
        </w:rPr>
        <w:t xml:space="preserve">  学术委员会一般应当由学校不同学科、专业的教授及具有正高级以上专业技术职务的人员组成，并应当有一定比例的青年教师。</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学术委员会人数应当与学校的学科、专业设置相匹配，</w:t>
      </w:r>
      <w:r>
        <w:rPr>
          <w:rFonts w:hint="eastAsia" w:ascii="仿宋_GB2312" w:hAnsi="仿宋_GB2312" w:eastAsia="仿宋_GB2312" w:cs="仿宋_GB2312"/>
          <w:color w:val="auto"/>
          <w:sz w:val="32"/>
          <w:szCs w:val="32"/>
          <w:shd w:val="clear" w:color="auto" w:fill="FFFFFF"/>
        </w:rPr>
        <w:t>并为不低于15人的单数。其中，担任学校及职能部门党政领导职务的委员，不超过委员总人数的1/4；不担任党政领导职务及院系主要负责人的专任教授，不少于委员总人数的1/2。</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学校可以根据需要聘请校外专家及有关方面代表，担任专门学术事项的特邀委员。</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第七条</w:t>
      </w:r>
      <w:r>
        <w:rPr>
          <w:rFonts w:hint="eastAsia" w:ascii="仿宋_GB2312" w:hAnsi="仿宋_GB2312" w:eastAsia="仿宋_GB2312" w:cs="仿宋_GB2312"/>
          <w:color w:val="auto"/>
          <w:sz w:val="32"/>
          <w:szCs w:val="32"/>
          <w:shd w:val="clear" w:color="auto" w:fill="FFFFFF"/>
        </w:rPr>
        <w:t xml:space="preserve">  学术委员会委员应当具备以下条件：</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（一）遵守宪法法律，学风端正、治学严谨、公道正派；</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（二）学术造诣高，在本学科或者专业领域具有良好的学术声誉和公认的学术成果；</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 关心学校建设和发展，有参与学术议事的意愿和能力，能够正常履行职责；</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（四）学校规定的其他条件。</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第八条</w:t>
      </w:r>
      <w:r>
        <w:rPr>
          <w:rFonts w:hint="eastAsia" w:ascii="仿宋_GB2312" w:hAnsi="仿宋_GB2312" w:eastAsia="仿宋_GB2312" w:cs="仿宋_GB2312"/>
          <w:color w:val="auto"/>
          <w:sz w:val="32"/>
          <w:szCs w:val="32"/>
          <w:shd w:val="clear" w:color="auto" w:fill="FFFFFF"/>
        </w:rPr>
        <w:t xml:space="preserve">  学校应当根据学科、专业构成情况，合理确定院系（学部）的委员名额，保证学术委员会的组成具有广泛的学科代表性和公平性。</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学术委员会委员的产生，应当经自下而上的民主推荐、公开公正的遴选等方式产生候选人，由民主选举等程序确定，充分反映基层学术组织和广大教师的意见。</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特邀委员由校长、学术委员会主任委员或者1/3以上学术委员会委员提名，经学术委员会同意后确定。</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第九条</w:t>
      </w:r>
      <w:r>
        <w:rPr>
          <w:rFonts w:hint="eastAsia" w:ascii="仿宋_GB2312" w:hAnsi="仿宋_GB2312" w:eastAsia="仿宋_GB2312" w:cs="仿宋_GB2312"/>
          <w:color w:val="auto"/>
          <w:sz w:val="32"/>
          <w:szCs w:val="32"/>
          <w:shd w:val="clear" w:color="auto" w:fill="FFFFFF"/>
        </w:rPr>
        <w:t xml:space="preserve"> 学术委员会委员由校长聘任。</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学术委员会委员实行任期制，任期一般可为4年，可连选连任，但连任最长不超过2届。</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学术委员会每次换届，连任的委员人数应不高于委员总数的2/3。</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第十条</w:t>
      </w:r>
      <w:r>
        <w:rPr>
          <w:rFonts w:hint="eastAsia" w:ascii="仿宋_GB2312" w:hAnsi="仿宋_GB2312" w:eastAsia="仿宋_GB2312" w:cs="仿宋_GB2312"/>
          <w:color w:val="auto"/>
          <w:sz w:val="32"/>
          <w:szCs w:val="32"/>
          <w:shd w:val="clear" w:color="auto" w:fill="FFFFFF"/>
        </w:rPr>
        <w:t xml:space="preserve">  </w:t>
      </w:r>
      <w:r>
        <w:rPr>
          <w:rFonts w:hint="eastAsia" w:ascii="仿宋_GB2312" w:hAnsi="仿宋_GB2312" w:eastAsia="仿宋_GB2312" w:cs="仿宋_GB2312"/>
          <w:color w:val="auto"/>
          <w:sz w:val="32"/>
          <w:szCs w:val="32"/>
          <w:shd w:val="clear" w:color="auto" w:fill="FFFFFF"/>
        </w:rPr>
        <w:t>学术委员会设主任委员1名，可根据需要设若干名副主任委员。主任委员可由校长提名，全体委员选举产生；也可以采取直接由全体委员选举等方式产生，具体办法由学校规定。</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第十一条 </w:t>
      </w:r>
      <w:r>
        <w:rPr>
          <w:rFonts w:hint="eastAsia" w:ascii="仿宋_GB2312" w:hAnsi="仿宋_GB2312" w:eastAsia="仿宋_GB2312" w:cs="仿宋_GB2312"/>
          <w:color w:val="auto"/>
          <w:sz w:val="32"/>
          <w:szCs w:val="32"/>
          <w:shd w:val="clear" w:color="auto" w:fill="FFFFFF"/>
        </w:rPr>
        <w:t xml:space="preserve"> 学术委员会可以就学科建设、教师聘任、教学指导、科学研究、学术道德等事项设立若干专门委员会，具体承担相关职责和学术事务；应当根据需要，在院系（学部）设置或者按照学科领域设置学术分委员会，也可以委托基层学术组织承担相应职责。</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各专门委员会和学术分委员会根据法律规定、学术委员会的授权及各自章程开展工作，向学术委员会报告工作，接受学术委员会的指导和监督</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学术委员会设立秘书处，处理学术委员会的日常事务；学术委员会的运行经费，应当纳入学校预算安排。</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第十二条 </w:t>
      </w:r>
      <w:r>
        <w:rPr>
          <w:rFonts w:hint="eastAsia" w:ascii="仿宋_GB2312" w:hAnsi="仿宋_GB2312" w:eastAsia="仿宋_GB2312" w:cs="仿宋_GB2312"/>
          <w:color w:val="auto"/>
          <w:sz w:val="32"/>
          <w:szCs w:val="32"/>
          <w:shd w:val="clear" w:color="auto" w:fill="FFFFFF"/>
        </w:rPr>
        <w:t xml:space="preserve"> 学术委员会委员在任期内有下列情形，经学术委员会全体会议讨论决定，可免除或同意其辞去委员职务：</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（一）主动申请辞去委员职务的；</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（二）因身体、年龄及职务变动等原因不能履行职责的；</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（三）怠于履行职责或者违反委员义务的；</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（四）有违法、违反教师职业道德或者学术不端行为的；</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（五）因其他原因不能或不宜担任委员职务的。</w:t>
      </w:r>
    </w:p>
    <w:p>
      <w:pPr>
        <w:ind w:firstLine="640" w:firstLineChars="200"/>
        <w:rPr>
          <w:rFonts w:ascii="仿宋_GB2312" w:hAnsi="仿宋_GB2312" w:eastAsia="仿宋_GB2312" w:cs="仿宋_GB2312"/>
          <w:color w:val="auto"/>
          <w:sz w:val="32"/>
          <w:szCs w:val="32"/>
          <w:shd w:val="clear" w:color="auto" w:fill="FFFFFF"/>
        </w:rPr>
      </w:pPr>
    </w:p>
    <w:p>
      <w:pPr>
        <w:jc w:val="center"/>
        <w:rPr>
          <w:rFonts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第三章 职责权限</w:t>
      </w:r>
    </w:p>
    <w:p>
      <w:pPr>
        <w:ind w:firstLine="640" w:firstLineChars="200"/>
        <w:rPr>
          <w:rFonts w:ascii="仿宋_GB2312" w:hAnsi="仿宋_GB2312" w:eastAsia="仿宋_GB2312" w:cs="仿宋_GB2312"/>
          <w:color w:val="auto"/>
          <w:sz w:val="32"/>
          <w:szCs w:val="32"/>
          <w:shd w:val="clear" w:color="auto" w:fill="FFFFFF"/>
        </w:rPr>
      </w:pP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第十三条 </w:t>
      </w:r>
      <w:r>
        <w:rPr>
          <w:rFonts w:hint="eastAsia" w:ascii="仿宋_GB2312" w:hAnsi="仿宋_GB2312" w:eastAsia="仿宋_GB2312" w:cs="仿宋_GB2312"/>
          <w:color w:val="auto"/>
          <w:sz w:val="32"/>
          <w:szCs w:val="32"/>
          <w:shd w:val="clear" w:color="auto" w:fill="FFFFFF"/>
        </w:rPr>
        <w:t xml:space="preserve"> 学术委员会委员享有以下权利：</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（一）知悉与学术事务相关的学校各项管理制度、信息等；</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（二）就学术事务向学校相关职能部门提出咨询或质询；</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（三）在学术委员会会议中自由、独立地发表意见，讨论、审议和表决各项决议；</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（四）对学校学术事务及学术委员会工作提出建议、实施监督；</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（五）学校章程或者学术委员会章程规定的其他权利。</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特邀委员根据学校的规定，享有相应权利。</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第十四条</w:t>
      </w:r>
      <w:r>
        <w:rPr>
          <w:rFonts w:hint="eastAsia" w:ascii="仿宋_GB2312" w:hAnsi="仿宋_GB2312" w:eastAsia="仿宋_GB2312" w:cs="仿宋_GB2312"/>
          <w:color w:val="auto"/>
          <w:sz w:val="32"/>
          <w:szCs w:val="32"/>
          <w:shd w:val="clear" w:color="auto" w:fill="FFFFFF"/>
        </w:rPr>
        <w:t xml:space="preserve">  学术委员会委员须履行以下义务：</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（一）遵守国家宪法、法律和法规，遵守学术规范、恪守学术道德；</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（二）遵守学术委员会章程，坚守学术专业判断，公正履行职责；</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（三）勤勉尽职，积极参加学术委员会会议及有关活动；</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（四）学校章程或者学术委员会章程规定的其他义务。</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第十五条</w:t>
      </w:r>
      <w:r>
        <w:rPr>
          <w:rFonts w:hint="eastAsia" w:ascii="仿宋_GB2312" w:hAnsi="仿宋_GB2312" w:eastAsia="仿宋_GB2312" w:cs="仿宋_GB2312"/>
          <w:color w:val="auto"/>
          <w:sz w:val="32"/>
          <w:szCs w:val="32"/>
          <w:shd w:val="clear" w:color="auto" w:fill="FFFFFF"/>
        </w:rPr>
        <w:t xml:space="preserve">  </w:t>
      </w:r>
      <w:r>
        <w:rPr>
          <w:rFonts w:hint="eastAsia" w:ascii="仿宋_GB2312" w:hAnsi="仿宋_GB2312" w:eastAsia="仿宋_GB2312" w:cs="仿宋_GB2312"/>
          <w:color w:val="auto"/>
          <w:sz w:val="32"/>
          <w:szCs w:val="32"/>
          <w:shd w:val="clear" w:color="auto" w:fill="FFFFFF"/>
        </w:rPr>
        <w:t>学校下列事务决策前，应当提交学术委员会审议，或者交由学术委员会审议并直接做出决定：</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（一）学科、专业及教师队伍建设规划，以及科学研究、对外学术交流合作等重大学术规划；</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（二）自主设置或者申请设置学科专业；</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（三）学术机构设置方案，交叉学科、跨学科协同创新机制的建设方案、学科资源的配置方案；</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（四）教学科研成果、人才培养质量的评价标准及考核办法；</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（五）学位授予标准及细则，学历教育的培养标准、教学计划方案、招生的标准与办法；</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（六）学校教师职务聘任的学术标准与办法；</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（七）学术评价、争议处理规则，学术道德规范；</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（八）学术委员会专门委员会组织规程，学术分委员会章程；</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（九）学校认为需要提交审议的其他学术事务。</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第十六条</w:t>
      </w:r>
      <w:r>
        <w:rPr>
          <w:rFonts w:hint="eastAsia" w:ascii="仿宋_GB2312" w:hAnsi="仿宋_GB2312" w:eastAsia="仿宋_GB2312" w:cs="仿宋_GB2312"/>
          <w:color w:val="auto"/>
          <w:sz w:val="32"/>
          <w:szCs w:val="32"/>
          <w:shd w:val="clear" w:color="auto" w:fill="FFFFFF"/>
        </w:rPr>
        <w:t xml:space="preserve">  学校实施以下事项，涉及对学术水平做出评价的，应当由学术委员会或者其授权的学术组织进行评定：</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（一）学校教学、科学研究成果和奖励，对外推荐教学、科学研究成果奖；</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（二）高层次人才引进岗位人选、名誉（客座）教授聘任人选，推荐国内外重要学术组织的任职人选、人才选拔培养计划人选；</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（三）自主设立各类学术、科研基金、科研项目以及教学、科研奖项等；</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（四）需要评价学术水平的其他事项。</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第十七条</w:t>
      </w:r>
      <w:r>
        <w:rPr>
          <w:rFonts w:hint="eastAsia" w:ascii="仿宋_GB2312" w:hAnsi="仿宋_GB2312" w:eastAsia="仿宋_GB2312" w:cs="仿宋_GB2312"/>
          <w:color w:val="auto"/>
          <w:sz w:val="32"/>
          <w:szCs w:val="32"/>
          <w:shd w:val="clear" w:color="auto" w:fill="FFFFFF"/>
        </w:rPr>
        <w:t xml:space="preserve">  学校做出下列决策前，应当通报学术委员会，由学术委员会提出咨询意见：</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（一）制订与学术事务相关的全局性、重大发展规划和发展战略；</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（二）学校预算决算中教学、科研经费的安排和分配及使用；</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（三）教学、科研重大项目的申报及资金的分配使用；</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（四）开展中外合作办学、赴境外办学，对外开展重大项目合作；</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（五）学校认为需要听取学术委员会意见的其他事项。</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学术委员会对上述事项提出明确不同意见的，学校应当做出说明、重新协商研究或者暂缓执行。</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第十八条 </w:t>
      </w:r>
      <w:r>
        <w:rPr>
          <w:rFonts w:hint="eastAsia" w:ascii="仿宋_GB2312" w:hAnsi="仿宋_GB2312" w:eastAsia="仿宋_GB2312" w:cs="仿宋_GB2312"/>
          <w:color w:val="auto"/>
          <w:sz w:val="32"/>
          <w:szCs w:val="32"/>
          <w:shd w:val="clear" w:color="auto" w:fill="FFFFFF"/>
        </w:rPr>
        <w:t xml:space="preserve"> 学术委员会按照有关规定及学校委托，受理有关学术不端行为的举报并进行调查，裁决学术纠纷。</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调查学术不端行为、裁决学术纠纷，应当组织具有权威性和中立性的专家组，从学术角度独立调查取证，客观公正地进行调查认定。专家组的认定结论，当事人有异议的，学术委员会应当组织复议，必要的可以举行听证。</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对违反学术道德的行为，学术委员会可以依职权直接撤销或者建议相关部门撤销当事人相应的学术称号、学术待遇，并可以同时向学校、相关部门提出处理建议。</w:t>
      </w:r>
    </w:p>
    <w:p>
      <w:pPr>
        <w:ind w:firstLine="640" w:firstLineChars="200"/>
        <w:rPr>
          <w:rFonts w:ascii="仿宋_GB2312" w:hAnsi="仿宋_GB2312" w:eastAsia="仿宋_GB2312" w:cs="仿宋_GB2312"/>
          <w:color w:val="auto"/>
          <w:sz w:val="32"/>
          <w:szCs w:val="32"/>
          <w:shd w:val="clear" w:color="auto" w:fill="FFFFFF"/>
        </w:rPr>
      </w:pPr>
    </w:p>
    <w:p>
      <w:pPr>
        <w:jc w:val="center"/>
        <w:rPr>
          <w:rFonts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第四章 运行制度</w:t>
      </w:r>
    </w:p>
    <w:p>
      <w:pPr>
        <w:ind w:firstLine="640" w:firstLineChars="200"/>
        <w:rPr>
          <w:rFonts w:ascii="仿宋_GB2312" w:hAnsi="仿宋_GB2312" w:eastAsia="仿宋_GB2312" w:cs="仿宋_GB2312"/>
          <w:color w:val="auto"/>
          <w:sz w:val="32"/>
          <w:szCs w:val="32"/>
          <w:shd w:val="clear" w:color="auto" w:fill="FFFFFF"/>
        </w:rPr>
      </w:pP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第十九条</w:t>
      </w:r>
      <w:r>
        <w:rPr>
          <w:rFonts w:hint="eastAsia" w:ascii="仿宋_GB2312" w:hAnsi="仿宋_GB2312" w:eastAsia="仿宋_GB2312" w:cs="仿宋_GB2312"/>
          <w:color w:val="auto"/>
          <w:sz w:val="32"/>
          <w:szCs w:val="32"/>
          <w:shd w:val="clear" w:color="auto" w:fill="FFFFFF"/>
        </w:rPr>
        <w:t xml:space="preserve">  学术委员会实行例会制度，每学期至少召开1次全体会议。根据工作需要，经学术委员会主任委员或者校长提议，或者1/3以上委员联名提议，可以临时召开学术委员会全体会议，商讨、决定相关事项。</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学术委员会可以授权专门委员会处理专项学术事务，履行相应职责。</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第二十条 </w:t>
      </w:r>
      <w:r>
        <w:rPr>
          <w:rFonts w:hint="eastAsia" w:ascii="仿宋_GB2312" w:hAnsi="仿宋_GB2312" w:eastAsia="仿宋_GB2312" w:cs="仿宋_GB2312"/>
          <w:color w:val="auto"/>
          <w:sz w:val="32"/>
          <w:szCs w:val="32"/>
          <w:shd w:val="clear" w:color="auto" w:fill="FFFFFF"/>
        </w:rPr>
        <w:t xml:space="preserve"> </w:t>
      </w:r>
      <w:r>
        <w:rPr>
          <w:rFonts w:hint="eastAsia" w:ascii="仿宋_GB2312" w:hAnsi="仿宋_GB2312" w:eastAsia="仿宋_GB2312" w:cs="仿宋_GB2312"/>
          <w:color w:val="auto"/>
          <w:sz w:val="32"/>
          <w:szCs w:val="32"/>
          <w:shd w:val="clear" w:color="auto" w:fill="FFFFFF"/>
        </w:rPr>
        <w:t>学术委员会主任委员负责召集和主持学术委员会会议，必要时，可以委托副主任委员召集和主持会议。学术委员会委员全体会议应有2/3以上委员出席方可举行。</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学术委员会全体会议应当提前确定议题并通知与会委员。经与会1/3以上委员同意，可以临时增加议题。</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第二十一条</w:t>
      </w:r>
      <w:r>
        <w:rPr>
          <w:rFonts w:hint="eastAsia" w:ascii="仿宋_GB2312" w:hAnsi="仿宋_GB2312" w:eastAsia="仿宋_GB2312" w:cs="仿宋_GB2312"/>
          <w:color w:val="auto"/>
          <w:sz w:val="32"/>
          <w:szCs w:val="32"/>
          <w:shd w:val="clear" w:color="auto" w:fill="FFFFFF"/>
        </w:rPr>
        <w:t xml:space="preserve">  学术委员会议事决策实行少数服从多数的原则，重大事项应当以与会委员的2/3以上同意，方可通过。</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学术委员会会议审议决定或者评定的事项，一般应当以无记名投票方式做出决定；也可以根据事项性质，采取实名投票方式。</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学术委员会审议或者评定的事项与委员本人及其配偶和直系亲属有关，或者具有利益关联的，相关委员应当回避。</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第二十二条 </w:t>
      </w:r>
      <w:r>
        <w:rPr>
          <w:rFonts w:hint="eastAsia" w:ascii="仿宋_GB2312" w:hAnsi="仿宋_GB2312" w:eastAsia="仿宋_GB2312" w:cs="仿宋_GB2312"/>
          <w:color w:val="auto"/>
          <w:sz w:val="32"/>
          <w:szCs w:val="32"/>
          <w:shd w:val="clear" w:color="auto" w:fill="FFFFFF"/>
        </w:rPr>
        <w:t xml:space="preserve"> 学术委员会会议可以根据议题，设立旁听席，允许相关学校职能部门、教师及学生代表列席旁听。</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学术委员会做出的决定应当予以公示，并设置异议期。在异议期内如有异议，经1/3以上委员同意，可召开全体会议复议。经复议的决定为终局结论。</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第二十三条</w:t>
      </w:r>
      <w:r>
        <w:rPr>
          <w:rFonts w:hint="eastAsia" w:ascii="仿宋_GB2312" w:hAnsi="仿宋_GB2312" w:eastAsia="仿宋_GB2312" w:cs="仿宋_GB2312"/>
          <w:color w:val="auto"/>
          <w:sz w:val="32"/>
          <w:szCs w:val="32"/>
          <w:shd w:val="clear" w:color="auto" w:fill="FFFFFF"/>
        </w:rPr>
        <w:t xml:space="preserve">  学术委员会应当建立年度报告制度，每年度对学校整体的学术水平、学科发展、人才培养质量等进行全面评价，提出意见、建议；对学术委员会的运行及履行职责的情况进行总结。</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学术委员会年度报告应提交教职工代表大会审议，有关意见、建议的采纳情况，校长应当做出说明。</w:t>
      </w:r>
    </w:p>
    <w:p>
      <w:pPr>
        <w:ind w:firstLine="640" w:firstLineChars="200"/>
        <w:rPr>
          <w:rFonts w:ascii="仿宋_GB2312" w:hAnsi="仿宋_GB2312" w:eastAsia="仿宋_GB2312" w:cs="仿宋_GB2312"/>
          <w:color w:val="auto"/>
          <w:sz w:val="32"/>
          <w:szCs w:val="32"/>
          <w:shd w:val="clear" w:color="auto" w:fill="FFFFFF"/>
        </w:rPr>
      </w:pPr>
    </w:p>
    <w:p>
      <w:pPr>
        <w:jc w:val="center"/>
        <w:rPr>
          <w:rFonts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第五章 附</w:t>
      </w:r>
      <w:r>
        <w:rPr>
          <w:rFonts w:ascii="黑体" w:hAnsi="黑体" w:eastAsia="黑体" w:cs="仿宋_GB2312"/>
          <w:color w:val="auto"/>
          <w:sz w:val="32"/>
          <w:szCs w:val="32"/>
          <w:shd w:val="clear" w:color="auto" w:fill="FFFFFF"/>
        </w:rPr>
        <w:t xml:space="preserve">  </w:t>
      </w:r>
      <w:r>
        <w:rPr>
          <w:rFonts w:hint="eastAsia" w:ascii="黑体" w:hAnsi="黑体" w:eastAsia="黑体" w:cs="仿宋_GB2312"/>
          <w:color w:val="auto"/>
          <w:sz w:val="32"/>
          <w:szCs w:val="32"/>
          <w:shd w:val="clear" w:color="auto" w:fill="FFFFFF"/>
        </w:rPr>
        <w:t>则</w:t>
      </w:r>
    </w:p>
    <w:p>
      <w:pPr>
        <w:ind w:firstLine="640" w:firstLineChars="200"/>
        <w:rPr>
          <w:rFonts w:ascii="仿宋_GB2312" w:hAnsi="仿宋_GB2312" w:eastAsia="仿宋_GB2312" w:cs="仿宋_GB2312"/>
          <w:color w:val="auto"/>
          <w:sz w:val="32"/>
          <w:szCs w:val="32"/>
          <w:shd w:val="clear" w:color="auto" w:fill="FFFFFF"/>
        </w:rPr>
      </w:pP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第二十四条 </w:t>
      </w:r>
      <w:r>
        <w:rPr>
          <w:rFonts w:hint="eastAsia" w:ascii="仿宋_GB2312" w:hAnsi="仿宋_GB2312" w:eastAsia="仿宋_GB2312" w:cs="仿宋_GB2312"/>
          <w:color w:val="auto"/>
          <w:sz w:val="32"/>
          <w:szCs w:val="32"/>
          <w:shd w:val="clear" w:color="auto" w:fill="FFFFFF"/>
        </w:rPr>
        <w:t xml:space="preserve"> 高等职业学校、成人高等学校可以参照本规程，结合自身特点，确定学术委员会的组成及职责，制定学术委员会章程。</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第二十五条 </w:t>
      </w:r>
      <w:r>
        <w:rPr>
          <w:rFonts w:hint="eastAsia" w:ascii="仿宋_GB2312" w:hAnsi="仿宋_GB2312" w:eastAsia="仿宋_GB2312" w:cs="仿宋_GB2312"/>
          <w:color w:val="auto"/>
          <w:sz w:val="32"/>
          <w:szCs w:val="32"/>
          <w:shd w:val="clear" w:color="auto" w:fill="FFFFFF"/>
        </w:rPr>
        <w:t xml:space="preserve"> 高等学校现有学术委员会的组成、职责等与本规程不一致的，学校通过经核准的章程已予以规范的，可以按照学校章程的规定实施；学校章程未规定的，应当按照本规程进行调整、规范。</w:t>
      </w:r>
    </w:p>
    <w:p>
      <w:pPr>
        <w:ind w:firstLine="640" w:firstLineChars="200"/>
        <w:rPr>
          <w:rFonts w:ascii="仿宋_GB2312" w:hAnsi="仿宋_GB2312" w:eastAsia="仿宋_GB2312"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 xml:space="preserve">第二十六条 </w:t>
      </w:r>
      <w:r>
        <w:rPr>
          <w:rFonts w:hint="eastAsia" w:ascii="仿宋_GB2312" w:hAnsi="仿宋_GB2312" w:eastAsia="仿宋_GB2312" w:cs="仿宋_GB2312"/>
          <w:color w:val="auto"/>
          <w:sz w:val="32"/>
          <w:szCs w:val="32"/>
          <w:shd w:val="clear" w:color="auto" w:fill="FFFFFF"/>
        </w:rPr>
        <w:t xml:space="preserve"> 本规程自2014年3月1日起施行。</w:t>
      </w:r>
    </w:p>
    <w:p>
      <w:pPr>
        <w:ind w:firstLine="640" w:firstLineChars="20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教育部此前发布的有关规章、文件中的相关规定与本规程不一致的，以本规程为准。</w:t>
      </w:r>
    </w:p>
    <w:bookmarkEnd w:id="0"/>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教育部发布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教育部规章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4NWQxODM0ODExYmVjZTIyNzBmODExYzhkNjdmZDkifQ=="/>
  </w:docVars>
  <w:rsids>
    <w:rsidRoot w:val="00172A27"/>
    <w:rsid w:val="000A41F7"/>
    <w:rsid w:val="00172A27"/>
    <w:rsid w:val="002507BA"/>
    <w:rsid w:val="00401E6B"/>
    <w:rsid w:val="00436913"/>
    <w:rsid w:val="005000D2"/>
    <w:rsid w:val="00503690"/>
    <w:rsid w:val="00637922"/>
    <w:rsid w:val="0065428A"/>
    <w:rsid w:val="006D072B"/>
    <w:rsid w:val="007311BE"/>
    <w:rsid w:val="0075272D"/>
    <w:rsid w:val="00806219"/>
    <w:rsid w:val="009337DD"/>
    <w:rsid w:val="009C3377"/>
    <w:rsid w:val="00AD63A2"/>
    <w:rsid w:val="00AE4BA1"/>
    <w:rsid w:val="00B51246"/>
    <w:rsid w:val="00BF7F52"/>
    <w:rsid w:val="00C56905"/>
    <w:rsid w:val="00D24CD1"/>
    <w:rsid w:val="00D55A56"/>
    <w:rsid w:val="00DD4FBC"/>
    <w:rsid w:val="00EA65BA"/>
    <w:rsid w:val="00F44C0B"/>
    <w:rsid w:val="00FD2B44"/>
    <w:rsid w:val="019E71BD"/>
    <w:rsid w:val="04B679C3"/>
    <w:rsid w:val="080F63D8"/>
    <w:rsid w:val="09341458"/>
    <w:rsid w:val="0B0912D7"/>
    <w:rsid w:val="152D2DCA"/>
    <w:rsid w:val="1C5F664D"/>
    <w:rsid w:val="1DEC284C"/>
    <w:rsid w:val="1E6523AC"/>
    <w:rsid w:val="22440422"/>
    <w:rsid w:val="2E6620F1"/>
    <w:rsid w:val="31A15F24"/>
    <w:rsid w:val="395347B5"/>
    <w:rsid w:val="39A232A0"/>
    <w:rsid w:val="39E745AA"/>
    <w:rsid w:val="3B5A6BBB"/>
    <w:rsid w:val="3EDA13A6"/>
    <w:rsid w:val="42F058B7"/>
    <w:rsid w:val="436109F6"/>
    <w:rsid w:val="43EF68B5"/>
    <w:rsid w:val="441A38D4"/>
    <w:rsid w:val="4BC77339"/>
    <w:rsid w:val="4C9236C5"/>
    <w:rsid w:val="505C172E"/>
    <w:rsid w:val="52F46F0B"/>
    <w:rsid w:val="53D8014D"/>
    <w:rsid w:val="55E064E0"/>
    <w:rsid w:val="572C6D10"/>
    <w:rsid w:val="5DC34279"/>
    <w:rsid w:val="608816D1"/>
    <w:rsid w:val="60EF4E7F"/>
    <w:rsid w:val="665233C1"/>
    <w:rsid w:val="6AD9688B"/>
    <w:rsid w:val="6D0E3F22"/>
    <w:rsid w:val="75635D9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annotation reference"/>
    <w:basedOn w:val="7"/>
    <w:uiPriority w:val="0"/>
    <w:rPr>
      <w:sz w:val="21"/>
      <w:szCs w:val="21"/>
    </w:rPr>
  </w:style>
  <w:style w:type="character" w:customStyle="1" w:styleId="9">
    <w:name w:val="批注框文本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CAF10-8D05-4493-81DB-ECA585B6E14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582</Words>
  <Characters>3323</Characters>
  <Lines>27</Lines>
  <Paragraphs>7</Paragraphs>
  <TotalTime>80</TotalTime>
  <ScaleCrop>false</ScaleCrop>
  <LinksUpToDate>false</LinksUpToDate>
  <CharactersWithSpaces>3898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2021-11-30T08:40:00Z</dcterms:created>
  <dc:creator>t</dc:creator>
  <cp:lastModifiedBy>Lenovo</cp:lastModifiedBy>
  <cp:lastPrinted>2021-10-26T03:30:00Z</cp:lastPrinted>
  <dcterms:modified xsi:type="dcterms:W3CDTF">2023-10-08T03:19:29Z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48C61CB29D3F4D9384F5922CF0F7FFB4</vt:lpwstr>
  </property>
</Properties>
</file>