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  <w:bookmarkStart w:id="0" w:name="_GoBack"/>
      <w:r>
        <w:rPr>
          <w:rFonts w:hint="eastAsia" w:ascii="仿宋" w:hAnsi="仿宋" w:eastAsia="仿宋"/>
          <w:sz w:val="32"/>
          <w:szCs w:val="32"/>
        </w:rPr>
        <w:t>线下人脸信息采集安排表</w:t>
      </w:r>
      <w:bookmarkEnd w:id="0"/>
    </w:p>
    <w:tbl>
      <w:tblPr>
        <w:tblStyle w:val="3"/>
        <w:tblW w:w="9357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126"/>
        <w:gridCol w:w="4394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2126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采集时间</w:t>
            </w:r>
          </w:p>
        </w:tc>
        <w:tc>
          <w:tcPr>
            <w:tcW w:w="4394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部 门</w:t>
            </w:r>
          </w:p>
        </w:tc>
        <w:tc>
          <w:tcPr>
            <w:tcW w:w="1985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采集地点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10月3日、4日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（8：30</w:t>
            </w:r>
            <w:r>
              <w:rPr>
                <w:rFonts w:ascii="仿宋" w:hAnsi="仿宋" w:eastAsia="仿宋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17：00）</w:t>
            </w: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离退休工作处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北二门值班室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后勤集团（含商户）、交通服务中心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北大门值班室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校办、组织部、宣传部、纪委监察处、发规处、教务处、人事处、学工部、研究生处、科研处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保卫处监控中心A104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10月5日、6日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（8：30</w:t>
            </w:r>
            <w:r>
              <w:rPr>
                <w:rFonts w:ascii="仿宋" w:hAnsi="仿宋" w:eastAsia="仿宋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17：00）</w:t>
            </w: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亿优公司、校医院、社区居委会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北二门值班室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法商学院、图书馆、资产处经营商户、智慧园入孵企业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北大门值班室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852" w:type="dxa"/>
            <w:vMerge w:val="continue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财务处、审计处、国交处、合作发展处、保卫部、基建处、资产处（不含商户）、学报编辑部、校区开发办、体育场馆中心、工会、团委、网教中心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保卫处监控中心A104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10月7日、8日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（8：30</w:t>
            </w:r>
            <w:r>
              <w:rPr>
                <w:rFonts w:ascii="仿宋" w:hAnsi="仿宋" w:eastAsia="仿宋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17：00）</w:t>
            </w: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实验教学中心、书刊发行站、亿维达、水库移民中心、协同创新中心、新农村发展研究院、金融发展研究中心、税收研究中心、现代服务业发展研究院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北二门值班室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经济与贸易学院、金融学院、财政与公共管理学院、工商管理学院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北大门值班室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10月9日、10日（8：30</w:t>
            </w:r>
            <w:r>
              <w:rPr>
                <w:rFonts w:ascii="仿宋" w:hAnsi="仿宋" w:eastAsia="仿宋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17：00）</w:t>
            </w: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马克思主义学院、新闻与传播学院、外国语学院、信息与通信工程学院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北二门值班室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会计学院、旅游与酒店管理学院、信息管理与统计学院、法学院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北大门值班室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10月11日、12日（8：30</w:t>
            </w:r>
            <w:r>
              <w:rPr>
                <w:rFonts w:ascii="仿宋" w:hAnsi="仿宋" w:eastAsia="仿宋"/>
                <w:sz w:val="24"/>
                <w:szCs w:val="24"/>
              </w:rPr>
              <w:t>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17：00）</w:t>
            </w: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低碳经济学院、财经高等研究院、继续教育学院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北二门值班室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394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艺术设计学院、体育学院、国际教育学院</w:t>
            </w:r>
          </w:p>
        </w:tc>
        <w:tc>
          <w:tcPr>
            <w:tcW w:w="1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北大门值班室</w:t>
            </w:r>
          </w:p>
        </w:tc>
      </w:tr>
    </w:tbl>
    <w:p>
      <w:pPr>
        <w:spacing w:line="560" w:lineRule="exact"/>
        <w:rPr>
          <w:rFonts w:ascii="仿宋" w:hAnsi="仿宋" w:eastAsia="仿宋"/>
          <w:i/>
          <w:sz w:val="32"/>
          <w:szCs w:val="32"/>
        </w:rPr>
      </w:pPr>
    </w:p>
    <w:p/>
    <w:sectPr>
      <w:pgSz w:w="11906" w:h="16838"/>
      <w:pgMar w:top="1304" w:right="1531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62B5E"/>
    <w:rsid w:val="2006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2020-10-02T10:38:00Z</dcterms:created>
  <dc:creator>86133</dc:creator>
  <cp:lastModifiedBy>86133</cp:lastModifiedBy>
  <dcterms:modified xsi:type="dcterms:W3CDTF">2020-10-02T10:39:14Z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