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jc w:val="center"/>
        <w:rPr>
          <w:rFonts w:hint="eastAsia" w:ascii="微软雅黑" w:hAnsi="微软雅黑" w:eastAsia="微软雅黑" w:cs="微软雅黑"/>
          <w:b/>
          <w:bCs/>
          <w:sz w:val="28"/>
          <w:szCs w:val="28"/>
          <w:lang w:val="en-US" w:eastAsia="zh-CN"/>
        </w:rPr>
      </w:pPr>
      <w:bookmarkStart w:id="0" w:name="OLE_LINK1"/>
      <w:r>
        <w:rPr>
          <w:rFonts w:hint="eastAsia" w:ascii="微软雅黑" w:hAnsi="微软雅黑" w:eastAsia="微软雅黑" w:cs="微软雅黑"/>
          <w:b/>
          <w:bCs/>
          <w:sz w:val="22"/>
          <w:szCs w:val="22"/>
          <w:lang w:val="en-US" w:eastAsia="zh-CN"/>
        </w:rPr>
        <w:t>2021春哥伦比亚大学专业教育学院学期交流项目简章</w:t>
      </w:r>
    </w:p>
    <w:p>
      <w:pPr>
        <w:rPr>
          <w:rFonts w:hint="eastAsia" w:ascii="微软雅黑" w:hAnsi="微软雅黑" w:eastAsia="微软雅黑" w:cs="微软雅黑"/>
          <w:sz w:val="21"/>
          <w:szCs w:val="21"/>
        </w:rPr>
      </w:pPr>
    </w:p>
    <w:p>
      <w:pPr>
        <w:numPr>
          <w:ilvl w:val="0"/>
          <w:numId w:val="1"/>
        </w:numPr>
        <w:jc w:val="both"/>
        <w:rPr>
          <w:rFonts w:hint="eastAsia" w:ascii="微软雅黑" w:hAnsi="微软雅黑" w:eastAsia="微软雅黑" w:cs="微软雅黑"/>
          <w:b/>
          <w:sz w:val="21"/>
          <w:szCs w:val="21"/>
        </w:rPr>
      </w:pPr>
      <w:r>
        <w:rPr>
          <w:rFonts w:hint="eastAsia" w:ascii="微软雅黑" w:hAnsi="微软雅黑" w:eastAsia="微软雅黑" w:cs="微软雅黑"/>
          <w:b/>
          <w:sz w:val="21"/>
          <w:szCs w:val="21"/>
          <w:lang w:eastAsia="zh-CN"/>
        </w:rPr>
        <w:t>哥伦比亚</w:t>
      </w:r>
      <w:r>
        <w:rPr>
          <w:rFonts w:hint="eastAsia" w:ascii="微软雅黑" w:hAnsi="微软雅黑" w:eastAsia="微软雅黑" w:cs="微软雅黑"/>
          <w:b/>
          <w:sz w:val="21"/>
          <w:szCs w:val="21"/>
        </w:rPr>
        <w:t>大学简介</w:t>
      </w:r>
    </w:p>
    <w:p>
      <w:pPr>
        <w:numPr>
          <w:ilvl w:val="0"/>
          <w:numId w:val="0"/>
        </w:numPr>
        <w:jc w:val="both"/>
        <w:rPr>
          <w:rFonts w:hint="eastAsia" w:ascii="微软雅黑" w:hAnsi="微软雅黑" w:eastAsia="微软雅黑" w:cs="微软雅黑"/>
          <w:b/>
          <w:sz w:val="21"/>
          <w:szCs w:val="21"/>
        </w:rPr>
      </w:pPr>
      <w:r>
        <w:rPr>
          <w:rFonts w:hint="eastAsia" w:ascii="微软雅黑" w:hAnsi="微软雅黑" w:eastAsia="微软雅黑" w:cs="微软雅黑"/>
          <w:sz w:val="21"/>
          <w:szCs w:val="21"/>
        </w:rPr>
        <w:drawing>
          <wp:inline distT="0" distB="0" distL="114300" distR="114300">
            <wp:extent cx="5273040" cy="3271520"/>
            <wp:effectExtent l="0" t="0" r="3810" b="508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4"/>
                    <a:stretch>
                      <a:fillRect/>
                    </a:stretch>
                  </pic:blipFill>
                  <pic:spPr>
                    <a:xfrm>
                      <a:off x="0" y="0"/>
                      <a:ext cx="5273040" cy="3271520"/>
                    </a:xfrm>
                    <a:prstGeom prst="rect">
                      <a:avLst/>
                    </a:prstGeom>
                    <a:noFill/>
                    <a:ln w="9525">
                      <a:noFill/>
                    </a:ln>
                  </pic:spPr>
                </pic:pic>
              </a:graphicData>
            </a:graphic>
          </wp:inline>
        </w:drawing>
      </w:r>
    </w:p>
    <w:p>
      <w:pPr>
        <w:ind w:firstLine="420"/>
        <w:rPr>
          <w:rFonts w:hint="eastAsia" w:ascii="微软雅黑" w:hAnsi="微软雅黑" w:eastAsia="微软雅黑" w:cs="微软雅黑"/>
          <w:sz w:val="21"/>
          <w:szCs w:val="21"/>
        </w:rPr>
      </w:pPr>
      <w:r>
        <w:rPr>
          <w:rFonts w:hint="eastAsia" w:ascii="微软雅黑" w:hAnsi="微软雅黑" w:eastAsia="微软雅黑" w:cs="微软雅黑"/>
          <w:sz w:val="21"/>
          <w:szCs w:val="21"/>
        </w:rPr>
        <w:t>哥伦比亚大学（Columbia University）是世界最具声望的高等学府之一，位于美国纽约市曼哈顿的晨边高地，濒临哈德逊河，在中央公园北面，于1754年根据英国国王乔治二世颁布的《国王宪章》而成立，命名为国王学院，是美洲大陆最古老的学院之一，是美国最早进行通才教育的本科生院，现在仍保持着美国大学中最严格的核心课程。美国独立战争后为纪念发现美洲大陆的哥伦布而更名为哥伦比亚学院，1896年成为哥伦比亚大学。哥伦比亚大学属于私立的常春藤盟校，由三个本科生院和十三个研究生院构成。校友和教授中一共有87人获得过诺贝尔奖，包括奥巴马总统在内的三位美国总统是该校的毕业生。此外，学校的教育学、医学、法学、商学和新闻学院都名列前茅。其新闻学院颁发的普利策奖是美国文学和新闻界的最高荣誉。其教育学院是全世界最大、课程设置最全面的教育学院之一。</w:t>
      </w:r>
    </w:p>
    <w:p>
      <w:pPr>
        <w:spacing w:line="360" w:lineRule="auto"/>
        <w:ind w:firstLine="315" w:firstLineChars="150"/>
        <w:rPr>
          <w:rFonts w:hint="eastAsia" w:ascii="微软雅黑" w:hAnsi="微软雅黑" w:eastAsia="微软雅黑" w:cs="微软雅黑"/>
          <w:color w:val="000000"/>
          <w:sz w:val="21"/>
          <w:szCs w:val="21"/>
          <w:shd w:val="clear" w:color="auto" w:fill="FFFFFF"/>
          <w:lang w:eastAsia="zh-CN"/>
        </w:rPr>
      </w:pPr>
      <w:r>
        <w:rPr>
          <w:rFonts w:hint="eastAsia" w:ascii="微软雅黑" w:hAnsi="微软雅黑" w:eastAsia="微软雅黑" w:cs="微软雅黑"/>
          <w:color w:val="000000"/>
          <w:sz w:val="21"/>
          <w:szCs w:val="21"/>
          <w:shd w:val="clear" w:color="auto" w:fill="FFFFFF"/>
          <w:lang w:eastAsia="zh-CN"/>
        </w:rPr>
        <w:t>杰出校友</w:t>
      </w:r>
    </w:p>
    <w:tbl>
      <w:tblPr>
        <w:tblStyle w:val="3"/>
        <w:tblW w:w="8522" w:type="dxa"/>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2840"/>
        <w:gridCol w:w="2841"/>
        <w:gridCol w:w="2841"/>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201" w:hRule="atLeast"/>
        </w:trPr>
        <w:tc>
          <w:tcPr>
            <w:tcW w:w="2840" w:type="dxa"/>
            <w:tcBorders>
              <w:tl2br w:val="nil"/>
              <w:tr2bl w:val="nil"/>
            </w:tcBorders>
            <w:vAlign w:val="top"/>
          </w:tcPr>
          <w:p>
            <w:pPr>
              <w:spacing w:after="0" w:line="360" w:lineRule="auto"/>
              <w:jc w:val="center"/>
              <w:rPr>
                <w:rFonts w:hint="eastAsia" w:ascii="微软雅黑" w:hAnsi="微软雅黑" w:eastAsia="微软雅黑" w:cs="微软雅黑"/>
                <w:color w:val="auto"/>
                <w:sz w:val="21"/>
                <w:szCs w:val="21"/>
                <w:shd w:val="clear" w:color="auto" w:fill="auto"/>
              </w:rPr>
            </w:pPr>
            <w:r>
              <w:rPr>
                <w:rFonts w:hint="eastAsia" w:ascii="微软雅黑" w:hAnsi="微软雅黑" w:eastAsia="微软雅黑" w:cs="微软雅黑"/>
                <w:color w:val="auto"/>
                <w:sz w:val="21"/>
                <w:szCs w:val="21"/>
                <w:shd w:val="clear" w:color="auto" w:fill="auto"/>
              </w:rPr>
              <w:drawing>
                <wp:inline distT="0" distB="0" distL="114300" distR="114300">
                  <wp:extent cx="1526540" cy="1840865"/>
                  <wp:effectExtent l="0" t="0" r="16510" b="6985"/>
                  <wp:docPr id="20"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
                          <pic:cNvPicPr>
                            <a:picLocks noChangeAspect="1"/>
                          </pic:cNvPicPr>
                        </pic:nvPicPr>
                        <pic:blipFill>
                          <a:blip r:embed="rId5"/>
                          <a:stretch>
                            <a:fillRect/>
                          </a:stretch>
                        </pic:blipFill>
                        <pic:spPr>
                          <a:xfrm>
                            <a:off x="0" y="0"/>
                            <a:ext cx="1526540" cy="1840865"/>
                          </a:xfrm>
                          <a:prstGeom prst="rect">
                            <a:avLst/>
                          </a:prstGeom>
                          <a:noFill/>
                          <a:ln w="9525">
                            <a:noFill/>
                          </a:ln>
                        </pic:spPr>
                      </pic:pic>
                    </a:graphicData>
                  </a:graphic>
                </wp:inline>
              </w:drawing>
            </w:r>
          </w:p>
          <w:p>
            <w:pPr>
              <w:spacing w:after="0" w:line="360" w:lineRule="auto"/>
              <w:jc w:val="center"/>
              <w:rPr>
                <w:rFonts w:hint="eastAsia" w:ascii="微软雅黑" w:hAnsi="微软雅黑" w:eastAsia="微软雅黑" w:cs="微软雅黑"/>
                <w:b w:val="0"/>
                <w:i w:val="0"/>
                <w:caps w:val="0"/>
                <w:color w:val="auto"/>
                <w:spacing w:val="0"/>
                <w:sz w:val="21"/>
                <w:szCs w:val="21"/>
                <w:shd w:val="clear" w:color="auto" w:fill="auto"/>
              </w:rPr>
            </w:pPr>
            <w:r>
              <w:rPr>
                <w:rFonts w:hint="eastAsia" w:ascii="微软雅黑" w:hAnsi="微软雅黑" w:eastAsia="微软雅黑" w:cs="微软雅黑"/>
                <w:b w:val="0"/>
                <w:i w:val="0"/>
                <w:caps w:val="0"/>
                <w:color w:val="auto"/>
                <w:spacing w:val="0"/>
                <w:sz w:val="21"/>
                <w:szCs w:val="21"/>
                <w:shd w:val="clear" w:color="auto" w:fill="auto"/>
              </w:rPr>
              <w:t>第44届</w:t>
            </w:r>
            <w:r>
              <w:rPr>
                <w:rFonts w:hint="eastAsia" w:ascii="微软雅黑" w:hAnsi="微软雅黑" w:eastAsia="微软雅黑" w:cs="微软雅黑"/>
                <w:b w:val="0"/>
                <w:i w:val="0"/>
                <w:caps w:val="0"/>
                <w:color w:val="auto"/>
                <w:spacing w:val="0"/>
                <w:sz w:val="21"/>
                <w:szCs w:val="21"/>
                <w:shd w:val="clear" w:color="auto" w:fill="auto"/>
                <w:lang w:eastAsia="zh-CN"/>
              </w:rPr>
              <w:t>美国</w:t>
            </w:r>
            <w:r>
              <w:rPr>
                <w:rFonts w:hint="eastAsia" w:ascii="微软雅黑" w:hAnsi="微软雅黑" w:eastAsia="微软雅黑" w:cs="微软雅黑"/>
                <w:b w:val="0"/>
                <w:i w:val="0"/>
                <w:caps w:val="0"/>
                <w:color w:val="auto"/>
                <w:spacing w:val="0"/>
                <w:sz w:val="21"/>
                <w:szCs w:val="21"/>
                <w:shd w:val="clear" w:color="auto" w:fill="auto"/>
              </w:rPr>
              <w:t>总统</w:t>
            </w:r>
          </w:p>
          <w:p>
            <w:pPr>
              <w:spacing w:after="0" w:line="360" w:lineRule="auto"/>
              <w:jc w:val="center"/>
              <w:rPr>
                <w:rFonts w:hint="eastAsia" w:ascii="微软雅黑" w:hAnsi="微软雅黑" w:eastAsia="微软雅黑" w:cs="微软雅黑"/>
                <w:color w:val="auto"/>
                <w:sz w:val="21"/>
                <w:szCs w:val="21"/>
                <w:shd w:val="clear" w:color="auto" w:fill="auto"/>
                <w:lang w:eastAsia="zh-CN"/>
              </w:rPr>
            </w:pPr>
            <w:r>
              <w:rPr>
                <w:rFonts w:hint="eastAsia" w:ascii="微软雅黑" w:hAnsi="微软雅黑" w:eastAsia="微软雅黑" w:cs="微软雅黑"/>
                <w:b w:val="0"/>
                <w:i w:val="0"/>
                <w:caps w:val="0"/>
                <w:color w:val="auto"/>
                <w:spacing w:val="0"/>
                <w:sz w:val="21"/>
                <w:szCs w:val="21"/>
                <w:u w:val="none"/>
                <w:shd w:val="clear" w:color="auto" w:fill="auto"/>
              </w:rPr>
              <w:t>巴拉克·侯赛因·奥巴马</w:t>
            </w:r>
          </w:p>
        </w:tc>
        <w:tc>
          <w:tcPr>
            <w:tcW w:w="2841" w:type="dxa"/>
            <w:tcBorders>
              <w:tl2br w:val="nil"/>
              <w:tr2bl w:val="nil"/>
            </w:tcBorders>
            <w:vAlign w:val="top"/>
          </w:tcPr>
          <w:p>
            <w:pPr>
              <w:spacing w:after="0" w:line="360" w:lineRule="auto"/>
              <w:jc w:val="center"/>
              <w:rPr>
                <w:rFonts w:hint="eastAsia" w:ascii="微软雅黑" w:hAnsi="微软雅黑" w:eastAsia="微软雅黑" w:cs="微软雅黑"/>
                <w:color w:val="auto"/>
                <w:sz w:val="21"/>
                <w:szCs w:val="21"/>
                <w:shd w:val="clear" w:color="auto" w:fill="auto"/>
              </w:rPr>
            </w:pPr>
            <w:r>
              <w:rPr>
                <w:rFonts w:hint="eastAsia" w:ascii="微软雅黑" w:hAnsi="微软雅黑" w:eastAsia="微软雅黑" w:cs="微软雅黑"/>
                <w:color w:val="auto"/>
                <w:sz w:val="21"/>
                <w:szCs w:val="21"/>
                <w:shd w:val="clear" w:color="auto" w:fill="auto"/>
              </w:rPr>
              <w:drawing>
                <wp:inline distT="0" distB="0" distL="114300" distR="114300">
                  <wp:extent cx="1662430" cy="1803400"/>
                  <wp:effectExtent l="0" t="0" r="13970" b="6350"/>
                  <wp:docPr id="2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3"/>
                          <pic:cNvPicPr>
                            <a:picLocks noChangeAspect="1"/>
                          </pic:cNvPicPr>
                        </pic:nvPicPr>
                        <pic:blipFill>
                          <a:blip r:embed="rId6"/>
                          <a:stretch>
                            <a:fillRect/>
                          </a:stretch>
                        </pic:blipFill>
                        <pic:spPr>
                          <a:xfrm>
                            <a:off x="0" y="0"/>
                            <a:ext cx="1662430" cy="1803400"/>
                          </a:xfrm>
                          <a:prstGeom prst="rect">
                            <a:avLst/>
                          </a:prstGeom>
                          <a:noFill/>
                          <a:ln w="9525">
                            <a:noFill/>
                          </a:ln>
                        </pic:spPr>
                      </pic:pic>
                    </a:graphicData>
                  </a:graphic>
                </wp:inline>
              </w:drawing>
            </w:r>
          </w:p>
          <w:p>
            <w:pPr>
              <w:spacing w:after="0" w:line="360" w:lineRule="auto"/>
              <w:jc w:val="center"/>
              <w:rPr>
                <w:rFonts w:hint="eastAsia" w:ascii="微软雅黑" w:hAnsi="微软雅黑" w:eastAsia="微软雅黑" w:cs="微软雅黑"/>
                <w:color w:val="auto"/>
                <w:sz w:val="21"/>
                <w:szCs w:val="21"/>
                <w:shd w:val="clear" w:color="auto" w:fill="auto"/>
                <w:lang w:val="en-US" w:eastAsia="zh-CN"/>
              </w:rPr>
            </w:pPr>
            <w:r>
              <w:rPr>
                <w:rFonts w:hint="eastAsia" w:ascii="微软雅黑" w:hAnsi="微软雅黑" w:eastAsia="微软雅黑" w:cs="微软雅黑"/>
                <w:color w:val="auto"/>
                <w:sz w:val="21"/>
                <w:szCs w:val="21"/>
                <w:shd w:val="clear" w:color="auto" w:fill="auto"/>
                <w:lang w:eastAsia="zh-CN"/>
              </w:rPr>
              <w:t>股神</w:t>
            </w:r>
            <w:r>
              <w:rPr>
                <w:rFonts w:hint="eastAsia" w:ascii="微软雅黑" w:hAnsi="微软雅黑" w:eastAsia="微软雅黑" w:cs="微软雅黑"/>
                <w:color w:val="auto"/>
                <w:sz w:val="21"/>
                <w:szCs w:val="21"/>
                <w:shd w:val="clear" w:color="auto" w:fill="auto"/>
                <w:lang w:val="en-US" w:eastAsia="zh-CN"/>
              </w:rPr>
              <w:t xml:space="preserve"> </w:t>
            </w:r>
          </w:p>
          <w:p>
            <w:pPr>
              <w:spacing w:after="0" w:line="360" w:lineRule="auto"/>
              <w:jc w:val="center"/>
              <w:rPr>
                <w:rFonts w:hint="eastAsia" w:ascii="微软雅黑" w:hAnsi="微软雅黑" w:eastAsia="微软雅黑" w:cs="微软雅黑"/>
                <w:color w:val="auto"/>
                <w:sz w:val="21"/>
                <w:szCs w:val="21"/>
                <w:shd w:val="clear" w:color="auto" w:fill="auto"/>
                <w:lang w:eastAsia="zh-CN"/>
              </w:rPr>
            </w:pPr>
            <w:r>
              <w:rPr>
                <w:rFonts w:hint="eastAsia" w:ascii="微软雅黑" w:hAnsi="微软雅黑" w:eastAsia="微软雅黑" w:cs="微软雅黑"/>
                <w:b w:val="0"/>
                <w:i w:val="0"/>
                <w:caps w:val="0"/>
                <w:color w:val="auto"/>
                <w:spacing w:val="0"/>
                <w:sz w:val="21"/>
                <w:szCs w:val="21"/>
                <w:shd w:val="clear" w:color="auto" w:fill="auto"/>
              </w:rPr>
              <w:t>沃伦·巴菲特</w:t>
            </w:r>
          </w:p>
        </w:tc>
        <w:tc>
          <w:tcPr>
            <w:tcW w:w="2841" w:type="dxa"/>
            <w:tcBorders>
              <w:tl2br w:val="nil"/>
              <w:tr2bl w:val="nil"/>
            </w:tcBorders>
            <w:vAlign w:val="top"/>
          </w:tcPr>
          <w:p>
            <w:pPr>
              <w:spacing w:after="0" w:line="360" w:lineRule="auto"/>
              <w:jc w:val="center"/>
              <w:rPr>
                <w:rFonts w:hint="eastAsia" w:ascii="微软雅黑" w:hAnsi="微软雅黑" w:eastAsia="微软雅黑" w:cs="微软雅黑"/>
                <w:color w:val="auto"/>
                <w:sz w:val="21"/>
                <w:szCs w:val="21"/>
                <w:shd w:val="clear" w:color="auto" w:fill="auto"/>
              </w:rPr>
            </w:pPr>
            <w:r>
              <w:rPr>
                <w:rFonts w:hint="eastAsia" w:ascii="微软雅黑" w:hAnsi="微软雅黑" w:eastAsia="微软雅黑" w:cs="微软雅黑"/>
                <w:color w:val="auto"/>
                <w:sz w:val="21"/>
                <w:szCs w:val="21"/>
                <w:shd w:val="clear" w:color="auto" w:fill="auto"/>
              </w:rPr>
              <w:drawing>
                <wp:inline distT="0" distB="0" distL="114300" distR="114300">
                  <wp:extent cx="1664335" cy="1941830"/>
                  <wp:effectExtent l="0" t="0" r="12065" b="1270"/>
                  <wp:docPr id="22"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4"/>
                          <pic:cNvPicPr>
                            <a:picLocks noChangeAspect="1"/>
                          </pic:cNvPicPr>
                        </pic:nvPicPr>
                        <pic:blipFill>
                          <a:blip r:embed="rId7"/>
                          <a:stretch>
                            <a:fillRect/>
                          </a:stretch>
                        </pic:blipFill>
                        <pic:spPr>
                          <a:xfrm>
                            <a:off x="0" y="0"/>
                            <a:ext cx="1664335" cy="1941830"/>
                          </a:xfrm>
                          <a:prstGeom prst="rect">
                            <a:avLst/>
                          </a:prstGeom>
                          <a:noFill/>
                          <a:ln w="9525">
                            <a:noFill/>
                          </a:ln>
                        </pic:spPr>
                      </pic:pic>
                    </a:graphicData>
                  </a:graphic>
                </wp:inline>
              </w:drawing>
            </w:r>
          </w:p>
          <w:p>
            <w:pPr>
              <w:spacing w:after="0" w:line="360" w:lineRule="auto"/>
              <w:jc w:val="center"/>
              <w:rPr>
                <w:rFonts w:hint="eastAsia" w:ascii="微软雅黑" w:hAnsi="微软雅黑" w:eastAsia="微软雅黑" w:cs="微软雅黑"/>
                <w:b w:val="0"/>
                <w:i w:val="0"/>
                <w:caps w:val="0"/>
                <w:color w:val="auto"/>
                <w:spacing w:val="0"/>
                <w:sz w:val="21"/>
                <w:szCs w:val="21"/>
                <w:shd w:val="clear" w:color="auto" w:fill="auto"/>
              </w:rPr>
            </w:pPr>
            <w:r>
              <w:rPr>
                <w:rFonts w:hint="eastAsia" w:ascii="微软雅黑" w:hAnsi="微软雅黑" w:eastAsia="微软雅黑" w:cs="微软雅黑"/>
                <w:b w:val="0"/>
                <w:i w:val="0"/>
                <w:caps w:val="0"/>
                <w:color w:val="auto"/>
                <w:spacing w:val="0"/>
                <w:sz w:val="21"/>
                <w:szCs w:val="21"/>
                <w:shd w:val="clear" w:color="auto" w:fill="auto"/>
              </w:rPr>
              <w:t>“核动力海军之父”</w:t>
            </w:r>
          </w:p>
          <w:p>
            <w:pPr>
              <w:spacing w:after="0" w:line="360" w:lineRule="auto"/>
              <w:jc w:val="center"/>
              <w:rPr>
                <w:rFonts w:hint="eastAsia" w:ascii="微软雅黑" w:hAnsi="微软雅黑" w:eastAsia="微软雅黑" w:cs="微软雅黑"/>
                <w:color w:val="auto"/>
                <w:sz w:val="21"/>
                <w:szCs w:val="21"/>
                <w:shd w:val="clear" w:color="auto" w:fill="auto"/>
                <w:lang w:eastAsia="zh-CN"/>
              </w:rPr>
            </w:pPr>
            <w:r>
              <w:rPr>
                <w:rFonts w:hint="eastAsia" w:ascii="微软雅黑" w:hAnsi="微软雅黑" w:eastAsia="微软雅黑" w:cs="微软雅黑"/>
                <w:b w:val="0"/>
                <w:i w:val="0"/>
                <w:caps w:val="0"/>
                <w:color w:val="auto"/>
                <w:spacing w:val="0"/>
                <w:sz w:val="21"/>
                <w:szCs w:val="21"/>
                <w:u w:val="none"/>
                <w:shd w:val="clear" w:color="auto" w:fill="auto"/>
              </w:rPr>
              <w:t>海曼·乔治·里科弗</w:t>
            </w:r>
          </w:p>
        </w:tc>
      </w:tr>
    </w:tbl>
    <w:p>
      <w:pPr>
        <w:spacing w:line="360" w:lineRule="auto"/>
        <w:rPr>
          <w:rFonts w:hint="eastAsia" w:ascii="微软雅黑" w:hAnsi="微软雅黑" w:eastAsia="微软雅黑" w:cs="微软雅黑"/>
          <w:color w:val="000000"/>
          <w:sz w:val="21"/>
          <w:szCs w:val="21"/>
          <w:shd w:val="clear" w:color="auto" w:fill="FFFFFF"/>
        </w:rPr>
      </w:pPr>
    </w:p>
    <w:p>
      <w:pPr>
        <w:spacing w:line="360" w:lineRule="auto"/>
        <w:jc w:val="both"/>
        <w:rPr>
          <w:rFonts w:hint="eastAsia" w:ascii="微软雅黑" w:hAnsi="微软雅黑" w:eastAsia="微软雅黑" w:cs="微软雅黑"/>
          <w:b/>
          <w:color w:val="000000"/>
          <w:sz w:val="21"/>
          <w:szCs w:val="21"/>
        </w:rPr>
      </w:pPr>
      <w:r>
        <w:rPr>
          <w:rFonts w:hint="eastAsia" w:ascii="微软雅黑" w:hAnsi="微软雅黑" w:eastAsia="微软雅黑" w:cs="微软雅黑"/>
          <w:b/>
          <w:color w:val="000000"/>
          <w:sz w:val="21"/>
          <w:szCs w:val="21"/>
        </w:rPr>
        <w:t>二、项目</w:t>
      </w:r>
      <w:r>
        <w:rPr>
          <w:rFonts w:hint="eastAsia" w:ascii="微软雅黑" w:hAnsi="微软雅黑" w:eastAsia="微软雅黑" w:cs="微软雅黑"/>
          <w:b/>
          <w:color w:val="000000"/>
          <w:sz w:val="21"/>
          <w:szCs w:val="21"/>
          <w:lang w:eastAsia="zh-CN"/>
        </w:rPr>
        <w:t>介绍：</w:t>
      </w:r>
    </w:p>
    <w:p>
      <w:pPr>
        <w:rPr>
          <w:rFonts w:hint="eastAsia" w:ascii="微软雅黑" w:hAnsi="微软雅黑" w:eastAsia="微软雅黑" w:cs="微软雅黑"/>
          <w:b/>
          <w:bCs/>
          <w:color w:val="ED7D31" w:themeColor="accent2"/>
          <w:sz w:val="21"/>
          <w:szCs w:val="21"/>
          <w:lang w:eastAsia="zh-CN"/>
          <w14:textFill>
            <w14:solidFill>
              <w14:schemeClr w14:val="accent2"/>
            </w14:solidFill>
          </w14:textFill>
        </w:rPr>
      </w:pPr>
      <w:r>
        <w:rPr>
          <w:rFonts w:hint="eastAsia" w:ascii="微软雅黑" w:hAnsi="微软雅黑" w:eastAsia="微软雅黑" w:cs="微软雅黑"/>
          <w:b/>
          <w:bCs/>
          <w:color w:val="ED7D31" w:themeColor="accent2"/>
          <w:sz w:val="21"/>
          <w:szCs w:val="21"/>
          <w:lang w:val="en-US" w:eastAsia="zh-CN"/>
          <w14:textFill>
            <w14:solidFill>
              <w14:schemeClr w14:val="accent2"/>
            </w14:solidFill>
          </w14:textFill>
        </w:rPr>
        <w:t>A.</w:t>
      </w:r>
      <w:r>
        <w:rPr>
          <w:rFonts w:hint="eastAsia" w:ascii="微软雅黑" w:hAnsi="微软雅黑" w:eastAsia="微软雅黑" w:cs="微软雅黑"/>
          <w:b/>
          <w:bCs/>
          <w:color w:val="ED7D31" w:themeColor="accent2"/>
          <w:sz w:val="21"/>
          <w:szCs w:val="21"/>
          <w:lang w:eastAsia="zh-CN"/>
          <w14:textFill>
            <w14:solidFill>
              <w14:schemeClr w14:val="accent2"/>
            </w14:solidFill>
          </w14:textFill>
        </w:rPr>
        <w:t>项目简介</w:t>
      </w:r>
    </w:p>
    <w:p>
      <w:pPr>
        <w:ind w:firstLine="420" w:firstLineChars="0"/>
        <w:rPr>
          <w:rFonts w:hint="eastAsia" w:ascii="微软雅黑" w:hAnsi="微软雅黑" w:eastAsia="微软雅黑" w:cs="微软雅黑"/>
          <w:b/>
          <w:color w:val="auto"/>
          <w:sz w:val="21"/>
          <w:szCs w:val="21"/>
        </w:rPr>
      </w:pPr>
      <w:r>
        <w:rPr>
          <w:rFonts w:hint="eastAsia" w:ascii="微软雅黑" w:hAnsi="微软雅黑" w:eastAsia="微软雅黑" w:cs="微软雅黑"/>
          <w:b w:val="0"/>
          <w:bCs/>
          <w:color w:val="auto"/>
          <w:sz w:val="21"/>
          <w:szCs w:val="21"/>
          <w:lang w:val="en-US" w:eastAsia="zh-CN"/>
        </w:rPr>
        <w:t>哥伦比亚大学专业教育学院GEP项目是由哥伦比亚大学研究生院的专业教育学院举办。学院课程注重创新，适应市场需求，为学生提供了一流的学术环境。学院为学生提供严格而又适应市场需求变化的教育，以帮助他们实现自己的学术或职业理想。通过培养跨学科思维和领导力、创新教学方法并推进具有全球竞争力的学术方案，成为时代变革者的首选学府。</w:t>
      </w:r>
      <w:bookmarkStart w:id="1" w:name="OLE_LINK2"/>
      <w:r>
        <w:rPr>
          <w:rFonts w:hint="eastAsia" w:ascii="微软雅黑" w:hAnsi="微软雅黑" w:eastAsia="微软雅黑" w:cs="微软雅黑"/>
          <w:color w:val="auto"/>
          <w:sz w:val="21"/>
          <w:szCs w:val="21"/>
          <w:lang w:eastAsia="zh-CN"/>
        </w:rPr>
        <w:t>高校</w:t>
      </w:r>
      <w:r>
        <w:rPr>
          <w:rFonts w:hint="eastAsia" w:ascii="微软雅黑" w:hAnsi="微软雅黑" w:eastAsia="微软雅黑" w:cs="微软雅黑"/>
          <w:color w:val="auto"/>
          <w:sz w:val="21"/>
          <w:szCs w:val="21"/>
        </w:rPr>
        <w:t>全日制在籍大二、大三本科生可根据自身情况选择海外院校进行一学期或一学年的交流学习。学生在海外院校就读期间所修的相关课程学分学校认可并根据《普通本科交流生课程认定及学分成绩转换管理办法（试行）》执行。</w:t>
      </w:r>
    </w:p>
    <w:p>
      <w:pPr>
        <w:spacing w:line="360" w:lineRule="auto"/>
        <w:jc w:val="left"/>
        <w:rPr>
          <w:rFonts w:hint="eastAsia" w:ascii="微软雅黑" w:hAnsi="微软雅黑" w:eastAsia="微软雅黑" w:cs="微软雅黑"/>
          <w:b w:val="0"/>
          <w:bCs/>
          <w:color w:val="auto"/>
          <w:sz w:val="21"/>
          <w:szCs w:val="21"/>
          <w:lang w:val="en-US" w:eastAsia="zh-CN"/>
        </w:rPr>
      </w:pPr>
    </w:p>
    <w:p>
      <w:pPr>
        <w:spacing w:line="360" w:lineRule="auto"/>
        <w:jc w:val="left"/>
        <w:rPr>
          <w:rFonts w:hint="eastAsia" w:ascii="微软雅黑" w:hAnsi="微软雅黑" w:eastAsia="微软雅黑" w:cs="微软雅黑"/>
          <w:b/>
          <w:color w:val="F79646"/>
          <w:sz w:val="21"/>
          <w:szCs w:val="21"/>
        </w:rPr>
      </w:pPr>
      <w:r>
        <w:rPr>
          <w:rFonts w:hint="eastAsia" w:ascii="微软雅黑" w:hAnsi="微软雅黑" w:eastAsia="微软雅黑" w:cs="微软雅黑"/>
          <w:b/>
          <w:color w:val="F79646"/>
          <w:sz w:val="21"/>
          <w:szCs w:val="21"/>
          <w:lang w:val="en-US" w:eastAsia="zh-CN"/>
        </w:rPr>
        <w:t>B.</w:t>
      </w:r>
      <w:r>
        <w:rPr>
          <w:rFonts w:hint="eastAsia" w:ascii="微软雅黑" w:hAnsi="微软雅黑" w:eastAsia="微软雅黑" w:cs="微软雅黑"/>
          <w:b/>
          <w:color w:val="F79646"/>
          <w:sz w:val="21"/>
          <w:szCs w:val="21"/>
        </w:rPr>
        <w:t>项目课程：</w:t>
      </w:r>
    </w:p>
    <w:p>
      <w:pPr>
        <w:spacing w:line="360" w:lineRule="auto"/>
        <w:ind w:firstLine="420"/>
        <w:jc w:val="left"/>
        <w:rPr>
          <w:rFonts w:hint="eastAsia" w:ascii="微软雅黑" w:hAnsi="微软雅黑" w:eastAsia="微软雅黑" w:cs="微软雅黑"/>
          <w:b w:val="0"/>
          <w:bCs/>
          <w:color w:val="auto"/>
          <w:sz w:val="21"/>
          <w:szCs w:val="21"/>
          <w:lang w:val="en-US" w:eastAsia="zh-CN"/>
        </w:rPr>
      </w:pPr>
      <w:r>
        <w:rPr>
          <w:rFonts w:hint="eastAsia" w:ascii="微软雅黑" w:hAnsi="微软雅黑" w:eastAsia="微软雅黑" w:cs="微软雅黑"/>
          <w:b w:val="0"/>
          <w:bCs/>
          <w:color w:val="auto"/>
          <w:sz w:val="21"/>
          <w:szCs w:val="21"/>
          <w:lang w:val="en-US" w:eastAsia="zh-CN"/>
        </w:rPr>
        <w:t>哥伦比亚大学有100个学科领域，超过3000门课程供学生选择。例如精算学，美国研究，艺术史，生物科学，生物化学工程，化学，中文，计算机科学，心理学，政治学，音乐，数学，语言学，葡萄牙研究，统计学，藏语，国际公共事务，拉丁语，阿拉伯语，天文学等。</w:t>
      </w:r>
    </w:p>
    <w:p>
      <w:pPr>
        <w:rPr>
          <w:rFonts w:hint="eastAsia" w:ascii="微软雅黑" w:hAnsi="微软雅黑" w:eastAsia="微软雅黑" w:cs="微软雅黑"/>
          <w:b w:val="0"/>
          <w:bCs/>
          <w:color w:val="auto"/>
          <w:sz w:val="21"/>
          <w:szCs w:val="21"/>
          <w:lang w:val="en-US" w:eastAsia="zh-CN"/>
        </w:rPr>
      </w:pPr>
      <w:r>
        <w:rPr>
          <w:rFonts w:hint="eastAsia" w:ascii="微软雅黑" w:hAnsi="微软雅黑" w:eastAsia="微软雅黑" w:cs="微软雅黑"/>
          <w:b w:val="0"/>
          <w:bCs/>
          <w:color w:val="auto"/>
          <w:sz w:val="21"/>
          <w:szCs w:val="21"/>
          <w:lang w:val="en-US" w:eastAsia="zh-CN"/>
        </w:rPr>
        <w:t xml:space="preserve">    选课限制：</w:t>
      </w:r>
      <w:r>
        <w:rPr>
          <w:rFonts w:hint="eastAsia" w:ascii="微软雅黑" w:hAnsi="微软雅黑" w:eastAsia="微软雅黑" w:cs="微软雅黑"/>
        </w:rPr>
        <w:t>大多数</w:t>
      </w:r>
      <w:r>
        <w:rPr>
          <w:rFonts w:hint="eastAsia" w:ascii="微软雅黑" w:hAnsi="微软雅黑" w:eastAsia="微软雅黑" w:cs="微软雅黑"/>
          <w:lang w:eastAsia="zh-CN"/>
        </w:rPr>
        <w:t>文理学院</w:t>
      </w:r>
      <w:r>
        <w:rPr>
          <w:rFonts w:hint="eastAsia" w:ascii="微软雅黑" w:hAnsi="微软雅黑" w:eastAsia="微软雅黑" w:cs="微软雅黑"/>
        </w:rPr>
        <w:t>的课程是可以供访问学生选择，但是</w:t>
      </w:r>
      <w:r>
        <w:rPr>
          <w:rFonts w:hint="eastAsia" w:ascii="微软雅黑" w:hAnsi="微软雅黑" w:eastAsia="微软雅黑" w:cs="微软雅黑"/>
          <w:lang w:eastAsia="zh-CN"/>
        </w:rPr>
        <w:t>需</w:t>
      </w:r>
      <w:r>
        <w:rPr>
          <w:rFonts w:hint="eastAsia" w:ascii="微软雅黑" w:hAnsi="微软雅黑" w:eastAsia="微软雅黑" w:cs="微软雅黑"/>
        </w:rPr>
        <w:t>要满足</w:t>
      </w:r>
      <w:r>
        <w:rPr>
          <w:rFonts w:hint="eastAsia" w:ascii="微软雅黑" w:hAnsi="微软雅黑" w:eastAsia="微软雅黑" w:cs="微软雅黑"/>
          <w:lang w:eastAsia="zh-CN"/>
        </w:rPr>
        <w:t>先修课</w:t>
      </w:r>
      <w:r>
        <w:rPr>
          <w:rFonts w:hint="eastAsia" w:ascii="微软雅黑" w:hAnsi="微软雅黑" w:eastAsia="微软雅黑" w:cs="微软雅黑"/>
        </w:rPr>
        <w:t>的要求才可以选择。本科生不可以选择研究生的课程，除非情况比较特殊，并且有相应的学术背景。</w:t>
      </w:r>
    </w:p>
    <w:bookmarkEnd w:id="1"/>
    <w:p>
      <w:pPr>
        <w:spacing w:line="360" w:lineRule="auto"/>
        <w:jc w:val="left"/>
        <w:rPr>
          <w:rFonts w:hint="eastAsia" w:ascii="微软雅黑" w:hAnsi="微软雅黑" w:eastAsia="微软雅黑" w:cs="微软雅黑"/>
          <w:b/>
          <w:bCs/>
          <w:color w:val="ED7D31" w:themeColor="accent2"/>
          <w:sz w:val="21"/>
          <w:szCs w:val="21"/>
          <w14:textFill>
            <w14:solidFill>
              <w14:schemeClr w14:val="accent2"/>
            </w14:solidFill>
          </w14:textFill>
        </w:rPr>
      </w:pPr>
      <w:r>
        <w:rPr>
          <w:rFonts w:hint="eastAsia" w:ascii="微软雅黑" w:hAnsi="微软雅黑" w:eastAsia="微软雅黑" w:cs="微软雅黑"/>
          <w:b/>
          <w:bCs/>
          <w:color w:val="ED7D31" w:themeColor="accent2"/>
          <w:sz w:val="21"/>
          <w:szCs w:val="21"/>
          <w:lang w:val="en-US" w:eastAsia="zh-CN"/>
          <w14:textFill>
            <w14:solidFill>
              <w14:schemeClr w14:val="accent2"/>
            </w14:solidFill>
          </w14:textFill>
        </w:rPr>
        <w:t xml:space="preserve"> C.</w:t>
      </w:r>
      <w:r>
        <w:rPr>
          <w:rFonts w:hint="eastAsia" w:ascii="微软雅黑" w:hAnsi="微软雅黑" w:eastAsia="微软雅黑" w:cs="微软雅黑"/>
          <w:b/>
          <w:bCs/>
          <w:color w:val="ED7D31" w:themeColor="accent2"/>
          <w:sz w:val="21"/>
          <w:szCs w:val="21"/>
          <w14:textFill>
            <w14:solidFill>
              <w14:schemeClr w14:val="accent2"/>
            </w14:solidFill>
          </w14:textFill>
        </w:rPr>
        <w:t>项目</w:t>
      </w:r>
      <w:r>
        <w:rPr>
          <w:rFonts w:hint="eastAsia" w:ascii="微软雅黑" w:hAnsi="微软雅黑" w:eastAsia="微软雅黑" w:cs="微软雅黑"/>
          <w:b/>
          <w:bCs/>
          <w:color w:val="ED7D31" w:themeColor="accent2"/>
          <w:sz w:val="21"/>
          <w:szCs w:val="21"/>
          <w:lang w:eastAsia="zh-CN"/>
          <w14:textFill>
            <w14:solidFill>
              <w14:schemeClr w14:val="accent2"/>
            </w14:solidFill>
          </w14:textFill>
        </w:rPr>
        <w:t>特色</w:t>
      </w:r>
      <w:r>
        <w:rPr>
          <w:rFonts w:hint="eastAsia" w:ascii="微软雅黑" w:hAnsi="微软雅黑" w:eastAsia="微软雅黑" w:cs="微软雅黑"/>
          <w:b/>
          <w:bCs/>
          <w:color w:val="ED7D31" w:themeColor="accent2"/>
          <w:sz w:val="21"/>
          <w:szCs w:val="21"/>
          <w14:textFill>
            <w14:solidFill>
              <w14:schemeClr w14:val="accent2"/>
            </w14:solidFill>
          </w14:textFill>
        </w:rPr>
        <w:t>：</w:t>
      </w:r>
    </w:p>
    <w:p>
      <w:pPr>
        <w:numPr>
          <w:ilvl w:val="0"/>
          <w:numId w:val="2"/>
        </w:numPr>
        <w:ind w:left="420" w:leftChars="0" w:hanging="420" w:firstLineChars="0"/>
        <w:rPr>
          <w:rFonts w:hint="eastAsia" w:ascii="微软雅黑" w:hAnsi="微软雅黑" w:eastAsia="微软雅黑" w:cs="微软雅黑"/>
          <w:sz w:val="21"/>
          <w:szCs w:val="21"/>
          <w:lang w:eastAsia="zh-CN"/>
        </w:rPr>
      </w:pPr>
      <w:r>
        <w:rPr>
          <w:rFonts w:hint="eastAsia" w:ascii="微软雅黑" w:hAnsi="微软雅黑" w:eastAsia="微软雅黑" w:cs="微软雅黑"/>
          <w:sz w:val="21"/>
          <w:szCs w:val="21"/>
          <w:lang w:eastAsia="zh-CN"/>
        </w:rPr>
        <w:t>精英学生群体</w:t>
      </w:r>
      <w:r>
        <w:rPr>
          <w:rFonts w:hint="eastAsia" w:ascii="微软雅黑" w:hAnsi="微软雅黑" w:eastAsia="微软雅黑" w:cs="微软雅黑"/>
          <w:sz w:val="21"/>
          <w:szCs w:val="21"/>
          <w:lang w:val="en-US" w:eastAsia="zh-CN"/>
        </w:rPr>
        <w:t>: 与哥大本校的优秀学生一同学习，加入</w:t>
      </w:r>
      <w:r>
        <w:rPr>
          <w:rFonts w:hint="eastAsia" w:ascii="微软雅黑" w:hAnsi="微软雅黑" w:eastAsia="微软雅黑" w:cs="微软雅黑"/>
          <w:sz w:val="21"/>
          <w:szCs w:val="21"/>
          <w:lang w:eastAsia="zh-CN"/>
        </w:rPr>
        <w:t>历史悠久的</w:t>
      </w:r>
      <w:r>
        <w:rPr>
          <w:rFonts w:hint="eastAsia" w:ascii="微软雅黑" w:hAnsi="微软雅黑" w:eastAsia="微软雅黑" w:cs="微软雅黑"/>
          <w:sz w:val="21"/>
          <w:szCs w:val="21"/>
        </w:rPr>
        <w:t>常春藤盟校</w:t>
      </w:r>
      <w:r>
        <w:rPr>
          <w:rFonts w:hint="eastAsia" w:ascii="微软雅黑" w:hAnsi="微软雅黑" w:eastAsia="微软雅黑" w:cs="微软雅黑"/>
          <w:sz w:val="21"/>
          <w:szCs w:val="21"/>
          <w:lang w:eastAsia="zh-CN"/>
        </w:rPr>
        <w:t>。</w:t>
      </w:r>
      <w:r>
        <w:rPr>
          <w:rFonts w:hint="eastAsia" w:ascii="微软雅黑" w:hAnsi="微软雅黑" w:eastAsia="微软雅黑" w:cs="微软雅黑"/>
          <w:sz w:val="21"/>
          <w:szCs w:val="21"/>
          <w:lang w:val="en-US" w:eastAsia="zh-CN"/>
        </w:rPr>
        <w:t xml:space="preserve"> </w:t>
      </w:r>
    </w:p>
    <w:p>
      <w:pPr>
        <w:numPr>
          <w:ilvl w:val="0"/>
          <w:numId w:val="2"/>
        </w:numPr>
        <w:ind w:left="420" w:leftChars="0" w:hanging="420" w:firstLineChars="0"/>
        <w:rPr>
          <w:rFonts w:hint="eastAsia" w:ascii="微软雅黑" w:hAnsi="微软雅黑" w:eastAsia="微软雅黑" w:cs="微软雅黑"/>
          <w:sz w:val="21"/>
          <w:szCs w:val="21"/>
          <w:lang w:eastAsia="zh-CN"/>
        </w:rPr>
      </w:pPr>
      <w:r>
        <w:rPr>
          <w:rFonts w:hint="eastAsia" w:ascii="微软雅黑" w:hAnsi="微软雅黑" w:eastAsia="微软雅黑" w:cs="微软雅黑"/>
          <w:sz w:val="21"/>
          <w:szCs w:val="21"/>
          <w:lang w:val="en-US" w:eastAsia="zh-CN"/>
        </w:rPr>
        <w:t>学分认可： 学生获得哥大官方成绩单，最高可认可15个学分。</w:t>
      </w:r>
    </w:p>
    <w:p>
      <w:pPr>
        <w:numPr>
          <w:ilvl w:val="0"/>
          <w:numId w:val="2"/>
        </w:numPr>
        <w:ind w:left="420" w:leftChars="0" w:hanging="420" w:firstLineChars="0"/>
        <w:rPr>
          <w:rFonts w:hint="eastAsia" w:ascii="微软雅黑" w:hAnsi="微软雅黑" w:eastAsia="微软雅黑" w:cs="微软雅黑"/>
          <w:sz w:val="21"/>
          <w:szCs w:val="21"/>
          <w:lang w:eastAsia="zh-CN"/>
        </w:rPr>
      </w:pPr>
      <w:r>
        <w:rPr>
          <w:rFonts w:hint="eastAsia" w:ascii="微软雅黑" w:hAnsi="微软雅黑" w:eastAsia="微软雅黑" w:cs="微软雅黑"/>
          <w:sz w:val="21"/>
          <w:szCs w:val="21"/>
          <w:lang w:val="en-US" w:eastAsia="zh-CN"/>
        </w:rPr>
        <w:t xml:space="preserve">资源共享： 学生可以充分利用哥大资源包括图书馆，写作中心，学术指导，健身中心及500多个学生俱乐部。                                                                                                                                                                                                                                       </w:t>
      </w:r>
    </w:p>
    <w:p>
      <w:pPr>
        <w:numPr>
          <w:ilvl w:val="0"/>
          <w:numId w:val="2"/>
        </w:numPr>
        <w:ind w:left="420" w:leftChars="0" w:hanging="420" w:firstLineChars="0"/>
        <w:rPr>
          <w:rFonts w:hint="eastAsia" w:ascii="微软雅黑" w:hAnsi="微软雅黑" w:eastAsia="微软雅黑" w:cs="微软雅黑"/>
          <w:sz w:val="21"/>
          <w:szCs w:val="21"/>
          <w:lang w:eastAsia="zh-CN"/>
        </w:rPr>
      </w:pPr>
      <w:r>
        <w:rPr>
          <w:rFonts w:hint="eastAsia" w:ascii="微软雅黑" w:hAnsi="微软雅黑" w:eastAsia="微软雅黑" w:cs="微软雅黑"/>
          <w:sz w:val="21"/>
          <w:szCs w:val="21"/>
          <w:lang w:eastAsia="zh-CN"/>
        </w:rPr>
        <w:t>纽约城市体验：提高专业学识和英语水平的同时，深入的体验和了解纽约大城市的学术及丰富的文化，如百脑汇歌舞剧，世界一流的博物馆，专业运动赛事等。</w:t>
      </w:r>
    </w:p>
    <w:p>
      <w:pPr>
        <w:numPr>
          <w:ilvl w:val="0"/>
          <w:numId w:val="0"/>
        </w:numPr>
      </w:pPr>
      <w:r>
        <w:rPr>
          <w:rFonts w:hint="eastAsia" w:ascii="微软雅黑" w:hAnsi="微软雅黑" w:eastAsia="微软雅黑" w:cs="微软雅黑"/>
          <w:sz w:val="21"/>
          <w:szCs w:val="21"/>
          <w:lang w:val="en-US" w:eastAsia="zh-CN"/>
        </w:rPr>
        <w:t xml:space="preserve">          </w:t>
      </w:r>
      <w:r>
        <w:drawing>
          <wp:inline distT="0" distB="0" distL="114300" distR="114300">
            <wp:extent cx="5273040" cy="3329305"/>
            <wp:effectExtent l="0" t="0" r="3810" b="4445"/>
            <wp:docPr id="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2"/>
                    <pic:cNvPicPr>
                      <a:picLocks noChangeAspect="1"/>
                    </pic:cNvPicPr>
                  </pic:nvPicPr>
                  <pic:blipFill>
                    <a:blip r:embed="rId8"/>
                    <a:stretch>
                      <a:fillRect/>
                    </a:stretch>
                  </pic:blipFill>
                  <pic:spPr>
                    <a:xfrm>
                      <a:off x="0" y="0"/>
                      <a:ext cx="5273040" cy="3329305"/>
                    </a:xfrm>
                    <a:prstGeom prst="rect">
                      <a:avLst/>
                    </a:prstGeom>
                    <a:noFill/>
                    <a:ln w="9525">
                      <a:noFill/>
                    </a:ln>
                  </pic:spPr>
                </pic:pic>
              </a:graphicData>
            </a:graphic>
          </wp:inline>
        </w:drawing>
      </w:r>
    </w:p>
    <w:p>
      <w:pPr>
        <w:numPr>
          <w:ilvl w:val="0"/>
          <w:numId w:val="0"/>
        </w:numPr>
        <w:rPr>
          <w:rFonts w:hint="eastAsia"/>
          <w:lang w:eastAsia="zh-CN"/>
        </w:rPr>
      </w:pPr>
      <w:r>
        <w:drawing>
          <wp:inline distT="0" distB="0" distL="114300" distR="114300">
            <wp:extent cx="5271135" cy="3555365"/>
            <wp:effectExtent l="0" t="0" r="5715" b="6985"/>
            <wp:docPr id="5"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3"/>
                    <pic:cNvPicPr>
                      <a:picLocks noChangeAspect="1"/>
                    </pic:cNvPicPr>
                  </pic:nvPicPr>
                  <pic:blipFill>
                    <a:blip r:embed="rId9"/>
                    <a:stretch>
                      <a:fillRect/>
                    </a:stretch>
                  </pic:blipFill>
                  <pic:spPr>
                    <a:xfrm>
                      <a:off x="0" y="0"/>
                      <a:ext cx="5271135" cy="3555365"/>
                    </a:xfrm>
                    <a:prstGeom prst="rect">
                      <a:avLst/>
                    </a:prstGeom>
                    <a:noFill/>
                    <a:ln w="9525">
                      <a:noFill/>
                    </a:ln>
                  </pic:spPr>
                </pic:pic>
              </a:graphicData>
            </a:graphic>
          </wp:inline>
        </w:drawing>
      </w:r>
    </w:p>
    <w:p>
      <w:pPr>
        <w:spacing w:line="360" w:lineRule="auto"/>
        <w:jc w:val="left"/>
        <w:rPr>
          <w:rFonts w:hint="eastAsia" w:ascii="微软雅黑" w:hAnsi="微软雅黑" w:eastAsia="微软雅黑" w:cs="微软雅黑"/>
          <w:b/>
          <w:color w:val="F79646"/>
          <w:sz w:val="21"/>
          <w:szCs w:val="21"/>
        </w:rPr>
      </w:pPr>
    </w:p>
    <w:p>
      <w:pPr>
        <w:spacing w:line="360" w:lineRule="auto"/>
        <w:jc w:val="left"/>
        <w:rPr>
          <w:rFonts w:hint="eastAsia" w:ascii="微软雅黑" w:hAnsi="微软雅黑" w:eastAsia="微软雅黑" w:cs="微软雅黑"/>
          <w:b/>
          <w:color w:val="auto"/>
          <w:sz w:val="21"/>
          <w:szCs w:val="21"/>
        </w:rPr>
      </w:pPr>
      <w:bookmarkStart w:id="2" w:name="_GoBack"/>
      <w:r>
        <w:rPr>
          <w:rFonts w:hint="eastAsia" w:ascii="微软雅黑" w:hAnsi="微软雅黑" w:eastAsia="微软雅黑" w:cs="微软雅黑"/>
          <w:b/>
          <w:color w:val="auto"/>
          <w:sz w:val="21"/>
          <w:szCs w:val="21"/>
        </w:rPr>
        <w:t>项目时间</w:t>
      </w:r>
      <w:r>
        <w:rPr>
          <w:rFonts w:hint="eastAsia" w:ascii="微软雅黑" w:hAnsi="微软雅黑" w:eastAsia="微软雅黑" w:cs="微软雅黑"/>
          <w:b/>
          <w:color w:val="auto"/>
          <w:sz w:val="21"/>
          <w:szCs w:val="21"/>
          <w:lang w:eastAsia="zh-CN"/>
        </w:rPr>
        <w:t>（</w:t>
      </w:r>
      <w:r>
        <w:rPr>
          <w:rFonts w:hint="eastAsia" w:ascii="微软雅黑" w:hAnsi="微软雅黑" w:eastAsia="微软雅黑" w:cs="宋体"/>
          <w:b/>
          <w:bCs/>
          <w:color w:val="auto"/>
          <w:kern w:val="0"/>
          <w:sz w:val="21"/>
          <w:szCs w:val="21"/>
          <w:lang w:val="en-US" w:eastAsia="zh-CN"/>
        </w:rPr>
        <w:t>以下参考以往交流时间，</w:t>
      </w:r>
      <w:r>
        <w:rPr>
          <w:rFonts w:hint="eastAsia" w:ascii="微软雅黑" w:hAnsi="微软雅黑" w:cs="微软雅黑"/>
          <w:b/>
          <w:bCs/>
          <w:color w:val="auto"/>
          <w:sz w:val="21"/>
          <w:szCs w:val="21"/>
          <w:lang w:val="en-US" w:eastAsia="zh-CN"/>
        </w:rPr>
        <w:t>具体</w:t>
      </w:r>
      <w:r>
        <w:rPr>
          <w:rFonts w:hint="eastAsia" w:ascii="微软雅黑" w:hAnsi="微软雅黑" w:eastAsia="微软雅黑" w:cs="微软雅黑"/>
          <w:b/>
          <w:bCs/>
          <w:color w:val="auto"/>
          <w:sz w:val="21"/>
          <w:szCs w:val="21"/>
        </w:rPr>
        <w:t>交流时间以官网或者正式录取信为准</w:t>
      </w:r>
      <w:r>
        <w:rPr>
          <w:rFonts w:hint="eastAsia" w:ascii="微软雅黑" w:hAnsi="微软雅黑" w:eastAsia="微软雅黑" w:cs="微软雅黑"/>
          <w:b/>
          <w:color w:val="auto"/>
          <w:sz w:val="21"/>
          <w:szCs w:val="21"/>
          <w:lang w:val="en-US" w:eastAsia="zh-CN"/>
        </w:rPr>
        <w:t>）</w:t>
      </w:r>
      <w:r>
        <w:rPr>
          <w:rFonts w:hint="eastAsia" w:ascii="微软雅黑" w:hAnsi="微软雅黑" w:eastAsia="微软雅黑" w:cs="微软雅黑"/>
          <w:b/>
          <w:color w:val="auto"/>
          <w:sz w:val="21"/>
          <w:szCs w:val="21"/>
        </w:rPr>
        <w:t>：</w:t>
      </w:r>
    </w:p>
    <w:bookmarkEnd w:id="2"/>
    <w:p>
      <w:pPr>
        <w:spacing w:line="360" w:lineRule="auto"/>
        <w:jc w:val="left"/>
        <w:rPr>
          <w:rFonts w:hint="eastAsia" w:ascii="微软雅黑" w:hAnsi="微软雅黑" w:eastAsia="微软雅黑" w:cs="微软雅黑"/>
          <w:b w:val="0"/>
          <w:bCs/>
          <w:color w:val="000000"/>
          <w:sz w:val="21"/>
          <w:szCs w:val="21"/>
          <w:lang w:val="en-US" w:eastAsia="zh-CN"/>
        </w:rPr>
      </w:pPr>
      <w:r>
        <w:rPr>
          <w:rFonts w:hint="eastAsia" w:ascii="微软雅黑" w:hAnsi="微软雅黑" w:eastAsia="微软雅黑" w:cs="微软雅黑"/>
          <w:b w:val="0"/>
          <w:bCs/>
          <w:color w:val="000000"/>
          <w:sz w:val="21"/>
          <w:szCs w:val="21"/>
          <w:lang w:eastAsia="zh-CN"/>
        </w:rPr>
        <w:t>春季申请截止时间：</w:t>
      </w:r>
      <w:r>
        <w:rPr>
          <w:rFonts w:hint="eastAsia" w:ascii="微软雅黑" w:hAnsi="微软雅黑" w:eastAsia="微软雅黑" w:cs="微软雅黑"/>
          <w:b w:val="0"/>
          <w:bCs/>
          <w:color w:val="000000"/>
          <w:sz w:val="21"/>
          <w:szCs w:val="21"/>
          <w:lang w:val="en-US" w:eastAsia="zh-CN"/>
        </w:rPr>
        <w:t>10月15日                  交流时间：1月11日-4月26日</w:t>
      </w:r>
    </w:p>
    <w:p>
      <w:pPr>
        <w:spacing w:line="360" w:lineRule="auto"/>
        <w:jc w:val="left"/>
        <w:rPr>
          <w:rFonts w:hint="eastAsia" w:ascii="微软雅黑" w:hAnsi="微软雅黑" w:eastAsia="微软雅黑" w:cs="微软雅黑"/>
          <w:b w:val="0"/>
          <w:bCs/>
          <w:color w:val="000000"/>
          <w:sz w:val="21"/>
          <w:szCs w:val="21"/>
          <w:lang w:val="en-US" w:eastAsia="zh-CN"/>
        </w:rPr>
      </w:pPr>
      <w:r>
        <w:rPr>
          <w:rFonts w:hint="eastAsia" w:ascii="微软雅黑" w:hAnsi="微软雅黑" w:eastAsia="微软雅黑" w:cs="微软雅黑"/>
          <w:b w:val="0"/>
          <w:bCs/>
          <w:color w:val="000000"/>
          <w:sz w:val="21"/>
          <w:szCs w:val="21"/>
          <w:lang w:val="en-US" w:eastAsia="zh-CN"/>
        </w:rPr>
        <w:t>秋季申请截止时间：6月1日                    交流时间：9月8日-12月23日</w:t>
      </w:r>
    </w:p>
    <w:p>
      <w:pPr>
        <w:numPr>
          <w:ilvl w:val="0"/>
          <w:numId w:val="3"/>
        </w:numPr>
        <w:spacing w:line="360" w:lineRule="auto"/>
        <w:jc w:val="left"/>
        <w:rPr>
          <w:rFonts w:hint="eastAsia" w:ascii="微软雅黑" w:hAnsi="微软雅黑" w:eastAsia="微软雅黑" w:cs="微软雅黑"/>
          <w:b/>
          <w:color w:val="000000"/>
          <w:sz w:val="24"/>
          <w:szCs w:val="24"/>
          <w:lang w:eastAsia="zh-CN"/>
        </w:rPr>
      </w:pPr>
      <w:r>
        <w:rPr>
          <w:rFonts w:hint="eastAsia" w:ascii="微软雅黑" w:hAnsi="微软雅黑" w:eastAsia="微软雅黑" w:cs="微软雅黑"/>
          <w:b/>
          <w:color w:val="000000"/>
          <w:sz w:val="24"/>
          <w:szCs w:val="24"/>
          <w:lang w:eastAsia="zh-CN"/>
        </w:rPr>
        <w:t>食宿</w:t>
      </w:r>
    </w:p>
    <w:p>
      <w:pPr>
        <w:ind w:firstLine="420"/>
        <w:rPr>
          <w:rFonts w:hint="eastAsia" w:ascii="微软雅黑" w:hAnsi="微软雅黑" w:eastAsia="微软雅黑" w:cs="微软雅黑"/>
        </w:rPr>
      </w:pPr>
      <w:r>
        <w:rPr>
          <w:rFonts w:hint="eastAsia" w:ascii="微软雅黑" w:hAnsi="微软雅黑" w:eastAsia="微软雅黑" w:cs="微软雅黑"/>
          <w:lang w:eastAsia="zh-CN"/>
        </w:rPr>
        <w:t>入读</w:t>
      </w:r>
      <w:r>
        <w:rPr>
          <w:rFonts w:hint="eastAsia" w:ascii="微软雅黑" w:hAnsi="微软雅黑" w:eastAsia="微软雅黑" w:cs="微软雅黑"/>
        </w:rPr>
        <w:t>哥大</w:t>
      </w:r>
      <w:r>
        <w:rPr>
          <w:rFonts w:hint="eastAsia" w:ascii="微软雅黑" w:hAnsi="微软雅黑" w:eastAsia="微软雅黑" w:cs="微软雅黑"/>
          <w:lang w:eastAsia="zh-CN"/>
        </w:rPr>
        <w:t>专业教育</w:t>
      </w:r>
      <w:r>
        <w:rPr>
          <w:rFonts w:hint="eastAsia" w:ascii="微软雅黑" w:hAnsi="微软雅黑" w:eastAsia="微软雅黑" w:cs="微软雅黑"/>
        </w:rPr>
        <w:t>学院的学生不能够申请校内住宿，秋季和春季参加交流的学生可以住到校外的Amsterdam Residence, Manhattan Student Residence公寓</w:t>
      </w:r>
      <w:r>
        <w:rPr>
          <w:rFonts w:hint="eastAsia" w:ascii="微软雅黑" w:hAnsi="微软雅黑" w:eastAsia="微软雅黑" w:cs="微软雅黑"/>
          <w:lang w:eastAsia="zh-CN"/>
        </w:rPr>
        <w:t>，学生</w:t>
      </w:r>
      <w:r>
        <w:rPr>
          <w:rFonts w:hint="eastAsia" w:ascii="微软雅黑" w:hAnsi="微软雅黑" w:eastAsia="微软雅黑" w:cs="微软雅黑"/>
        </w:rPr>
        <w:t>可以选择性的购买</w:t>
      </w:r>
      <w:r>
        <w:rPr>
          <w:rFonts w:hint="eastAsia" w:ascii="微软雅黑" w:hAnsi="微软雅黑" w:eastAsia="微软雅黑" w:cs="微软雅黑"/>
          <w:lang w:eastAsia="zh-CN"/>
        </w:rPr>
        <w:t>校内</w:t>
      </w:r>
      <w:r>
        <w:rPr>
          <w:rFonts w:hint="eastAsia" w:ascii="微软雅黑" w:hAnsi="微软雅黑" w:eastAsia="微软雅黑" w:cs="微软雅黑"/>
        </w:rPr>
        <w:t>用餐计划，但并非必须购买。</w:t>
      </w:r>
    </w:p>
    <w:p>
      <w:pPr>
        <w:rPr>
          <w:rFonts w:hint="eastAsia" w:ascii="微软雅黑" w:hAnsi="微软雅黑" w:eastAsia="微软雅黑" w:cs="微软雅黑"/>
        </w:rPr>
      </w:pPr>
      <w:r>
        <w:drawing>
          <wp:inline distT="0" distB="0" distL="114300" distR="114300">
            <wp:extent cx="5410835" cy="1520825"/>
            <wp:effectExtent l="0" t="0" r="18415" b="3175"/>
            <wp:docPr id="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1"/>
                    <pic:cNvPicPr>
                      <a:picLocks noChangeAspect="1"/>
                    </pic:cNvPicPr>
                  </pic:nvPicPr>
                  <pic:blipFill>
                    <a:blip r:embed="rId10"/>
                    <a:stretch>
                      <a:fillRect/>
                    </a:stretch>
                  </pic:blipFill>
                  <pic:spPr>
                    <a:xfrm>
                      <a:off x="0" y="0"/>
                      <a:ext cx="5410835" cy="1520825"/>
                    </a:xfrm>
                    <a:prstGeom prst="rect">
                      <a:avLst/>
                    </a:prstGeom>
                    <a:noFill/>
                    <a:ln w="9525">
                      <a:noFill/>
                    </a:ln>
                  </pic:spPr>
                </pic:pic>
              </a:graphicData>
            </a:graphic>
          </wp:inline>
        </w:drawing>
      </w:r>
    </w:p>
    <w:p>
      <w:pPr>
        <w:numPr>
          <w:ilvl w:val="0"/>
          <w:numId w:val="0"/>
        </w:numPr>
        <w:spacing w:line="360" w:lineRule="auto"/>
        <w:jc w:val="left"/>
        <w:rPr>
          <w:rFonts w:hint="eastAsia" w:ascii="微软雅黑" w:hAnsi="微软雅黑" w:eastAsia="微软雅黑" w:cs="微软雅黑"/>
          <w:b/>
          <w:color w:val="000000"/>
          <w:sz w:val="24"/>
          <w:szCs w:val="24"/>
          <w:lang w:val="en-US" w:eastAsia="zh-CN"/>
        </w:rPr>
      </w:pPr>
    </w:p>
    <w:p>
      <w:pPr>
        <w:spacing w:line="360" w:lineRule="auto"/>
        <w:jc w:val="both"/>
        <w:rPr>
          <w:rFonts w:hint="eastAsia" w:ascii="微软雅黑" w:hAnsi="微软雅黑" w:eastAsia="微软雅黑" w:cs="微软雅黑"/>
          <w:b/>
          <w:color w:val="000000"/>
          <w:sz w:val="24"/>
          <w:szCs w:val="24"/>
        </w:rPr>
      </w:pPr>
      <w:r>
        <w:rPr>
          <w:rFonts w:hint="eastAsia" w:ascii="微软雅黑" w:hAnsi="微软雅黑" w:eastAsia="微软雅黑" w:cs="微软雅黑"/>
          <w:b/>
          <w:color w:val="000000"/>
          <w:sz w:val="24"/>
          <w:szCs w:val="24"/>
          <w:lang w:eastAsia="zh-CN"/>
        </w:rPr>
        <w:t>四</w:t>
      </w:r>
      <w:r>
        <w:rPr>
          <w:rFonts w:hint="eastAsia" w:ascii="微软雅黑" w:hAnsi="微软雅黑" w:eastAsia="微软雅黑" w:cs="微软雅黑"/>
          <w:b/>
          <w:color w:val="000000"/>
          <w:sz w:val="24"/>
          <w:szCs w:val="24"/>
        </w:rPr>
        <w:t>、 申请</w:t>
      </w:r>
    </w:p>
    <w:p>
      <w:pPr>
        <w:spacing w:line="360" w:lineRule="auto"/>
        <w:jc w:val="left"/>
        <w:rPr>
          <w:rFonts w:hint="eastAsia" w:ascii="微软雅黑" w:hAnsi="微软雅黑" w:eastAsia="微软雅黑" w:cs="微软雅黑"/>
          <w:b/>
          <w:color w:val="F79646"/>
          <w:sz w:val="21"/>
          <w:szCs w:val="21"/>
        </w:rPr>
      </w:pPr>
      <w:r>
        <w:rPr>
          <w:rFonts w:hint="eastAsia" w:ascii="微软雅黑" w:hAnsi="微软雅黑" w:eastAsia="微软雅黑" w:cs="微软雅黑"/>
          <w:b/>
          <w:color w:val="F79646"/>
          <w:sz w:val="21"/>
          <w:szCs w:val="21"/>
        </w:rPr>
        <w:t>申请对象及要求：</w:t>
      </w:r>
    </w:p>
    <w:p>
      <w:pPr>
        <w:spacing w:line="360" w:lineRule="auto"/>
        <w:jc w:val="left"/>
        <w:rPr>
          <w:rFonts w:hint="eastAsia" w:ascii="微软雅黑" w:hAnsi="微软雅黑" w:eastAsia="微软雅黑" w:cs="微软雅黑"/>
          <w:color w:val="000000"/>
          <w:sz w:val="21"/>
          <w:szCs w:val="21"/>
        </w:rPr>
      </w:pPr>
      <w:r>
        <w:rPr>
          <w:rFonts w:hint="eastAsia" w:ascii="微软雅黑" w:hAnsi="微软雅黑" w:eastAsia="微软雅黑" w:cs="微软雅黑"/>
          <w:color w:val="000000"/>
          <w:sz w:val="21"/>
          <w:szCs w:val="21"/>
        </w:rPr>
        <w:t>全日制在读本科生</w:t>
      </w:r>
      <w:r>
        <w:rPr>
          <w:rFonts w:hint="eastAsia" w:ascii="微软雅黑" w:hAnsi="微软雅黑" w:eastAsia="微软雅黑" w:cs="微软雅黑"/>
          <w:color w:val="000000"/>
          <w:sz w:val="21"/>
          <w:szCs w:val="21"/>
          <w:lang w:eastAsia="zh-CN"/>
        </w:rPr>
        <w:t>，研究生</w:t>
      </w:r>
      <w:r>
        <w:rPr>
          <w:rFonts w:hint="eastAsia" w:ascii="微软雅黑" w:hAnsi="微软雅黑" w:eastAsia="微软雅黑" w:cs="微软雅黑"/>
          <w:color w:val="000000"/>
          <w:sz w:val="21"/>
          <w:szCs w:val="21"/>
        </w:rPr>
        <w:t>； </w:t>
      </w:r>
    </w:p>
    <w:p>
      <w:pPr>
        <w:spacing w:line="360" w:lineRule="auto"/>
        <w:jc w:val="left"/>
        <w:rPr>
          <w:rFonts w:hint="eastAsia" w:ascii="微软雅黑" w:hAnsi="微软雅黑" w:eastAsia="微软雅黑" w:cs="微软雅黑"/>
          <w:color w:val="000000"/>
          <w:sz w:val="21"/>
          <w:szCs w:val="21"/>
        </w:rPr>
      </w:pPr>
      <w:r>
        <w:rPr>
          <w:rFonts w:hint="eastAsia" w:ascii="微软雅黑" w:hAnsi="微软雅黑" w:eastAsia="微软雅黑" w:cs="微软雅黑"/>
          <w:color w:val="000000"/>
          <w:sz w:val="21"/>
          <w:szCs w:val="21"/>
        </w:rPr>
        <w:t>招生名额：</w:t>
      </w:r>
      <w:r>
        <w:rPr>
          <w:rFonts w:hint="eastAsia" w:ascii="微软雅黑" w:hAnsi="微软雅黑" w:eastAsia="微软雅黑" w:cs="微软雅黑"/>
          <w:color w:val="000000"/>
          <w:sz w:val="21"/>
          <w:szCs w:val="21"/>
          <w:lang w:val="en-US" w:eastAsia="zh-CN"/>
        </w:rPr>
        <w:t>5</w:t>
      </w:r>
      <w:r>
        <w:rPr>
          <w:rFonts w:hint="eastAsia" w:ascii="微软雅黑" w:hAnsi="微软雅黑" w:eastAsia="微软雅黑" w:cs="微软雅黑"/>
          <w:color w:val="000000"/>
          <w:sz w:val="21"/>
          <w:szCs w:val="21"/>
        </w:rPr>
        <w:t>人</w:t>
      </w:r>
    </w:p>
    <w:p>
      <w:pPr>
        <w:spacing w:line="360" w:lineRule="auto"/>
        <w:jc w:val="left"/>
        <w:rPr>
          <w:rFonts w:hint="eastAsia" w:ascii="微软雅黑" w:hAnsi="微软雅黑" w:eastAsia="微软雅黑" w:cs="微软雅黑"/>
          <w:b/>
          <w:color w:val="F79646"/>
          <w:sz w:val="21"/>
          <w:szCs w:val="21"/>
        </w:rPr>
      </w:pPr>
      <w:r>
        <w:rPr>
          <w:rFonts w:hint="eastAsia" w:ascii="微软雅黑" w:hAnsi="微软雅黑" w:eastAsia="微软雅黑" w:cs="微软雅黑"/>
          <w:b/>
          <w:color w:val="F79646"/>
          <w:sz w:val="21"/>
          <w:szCs w:val="21"/>
        </w:rPr>
        <w:t>申请材料：</w:t>
      </w:r>
    </w:p>
    <w:p>
      <w:pPr>
        <w:rPr>
          <w:rFonts w:hint="eastAsia" w:ascii="微软雅黑" w:hAnsi="微软雅黑" w:eastAsia="微软雅黑" w:cs="微软雅黑"/>
          <w:sz w:val="21"/>
          <w:szCs w:val="21"/>
        </w:rPr>
      </w:pPr>
      <w:r>
        <w:rPr>
          <w:rFonts w:hint="eastAsia" w:ascii="微软雅黑" w:hAnsi="微软雅黑" w:eastAsia="微软雅黑" w:cs="微软雅黑"/>
          <w:sz w:val="21"/>
          <w:szCs w:val="21"/>
        </w:rPr>
        <w:t>1、护照首页</w:t>
      </w:r>
      <w:r>
        <w:rPr>
          <w:rFonts w:hint="eastAsia" w:ascii="微软雅黑" w:hAnsi="微软雅黑" w:eastAsia="微软雅黑" w:cs="微软雅黑"/>
          <w:sz w:val="21"/>
          <w:szCs w:val="21"/>
          <w:lang w:eastAsia="zh-CN"/>
        </w:rPr>
        <w:t>扫描件</w:t>
      </w:r>
    </w:p>
    <w:p>
      <w:pPr>
        <w:rPr>
          <w:rFonts w:hint="eastAsia" w:ascii="微软雅黑" w:hAnsi="微软雅黑" w:eastAsia="微软雅黑" w:cs="微软雅黑"/>
          <w:sz w:val="21"/>
          <w:szCs w:val="21"/>
          <w:lang w:eastAsia="zh-CN"/>
        </w:rPr>
      </w:pPr>
      <w:r>
        <w:rPr>
          <w:rFonts w:hint="eastAsia" w:ascii="微软雅黑" w:hAnsi="微软雅黑" w:eastAsia="微软雅黑" w:cs="微软雅黑"/>
          <w:sz w:val="21"/>
          <w:szCs w:val="21"/>
        </w:rPr>
        <w:t>2、</w:t>
      </w:r>
      <w:r>
        <w:rPr>
          <w:rFonts w:hint="eastAsia" w:ascii="微软雅黑" w:hAnsi="微软雅黑" w:eastAsia="微软雅黑" w:cs="微软雅黑"/>
          <w:sz w:val="21"/>
          <w:szCs w:val="21"/>
          <w:lang w:eastAsia="zh-CN"/>
        </w:rPr>
        <w:t>本科中英文成绩单（</w:t>
      </w:r>
      <w:r>
        <w:rPr>
          <w:rFonts w:hint="eastAsia" w:ascii="微软雅黑" w:hAnsi="微软雅黑" w:eastAsia="微软雅黑" w:cs="微软雅黑"/>
          <w:sz w:val="21"/>
          <w:szCs w:val="21"/>
          <w:lang w:val="en-US" w:eastAsia="zh-CN"/>
        </w:rPr>
        <w:t>GPA: 3.5+</w:t>
      </w:r>
      <w:r>
        <w:rPr>
          <w:rFonts w:hint="eastAsia" w:ascii="微软雅黑" w:hAnsi="微软雅黑" w:eastAsia="微软雅黑" w:cs="微软雅黑"/>
          <w:sz w:val="21"/>
          <w:szCs w:val="21"/>
          <w:lang w:eastAsia="zh-CN"/>
        </w:rPr>
        <w:t>）</w:t>
      </w:r>
    </w:p>
    <w:p>
      <w:pPr>
        <w:rPr>
          <w:rFonts w:hint="eastAsia" w:ascii="微软雅黑" w:hAnsi="微软雅黑" w:eastAsia="微软雅黑" w:cs="微软雅黑"/>
          <w:sz w:val="21"/>
          <w:szCs w:val="21"/>
        </w:rPr>
      </w:pPr>
      <w:r>
        <w:rPr>
          <w:rFonts w:hint="eastAsia" w:ascii="微软雅黑" w:hAnsi="微软雅黑" w:eastAsia="微软雅黑" w:cs="微软雅黑"/>
          <w:sz w:val="21"/>
          <w:szCs w:val="21"/>
          <w:lang w:val="en-US" w:eastAsia="zh-CN"/>
        </w:rPr>
        <w:t>3</w:t>
      </w:r>
      <w:r>
        <w:rPr>
          <w:rFonts w:hint="eastAsia" w:ascii="微软雅黑" w:hAnsi="微软雅黑" w:eastAsia="微软雅黑" w:cs="微软雅黑"/>
          <w:sz w:val="21"/>
          <w:szCs w:val="21"/>
        </w:rPr>
        <w:t xml:space="preserve">、中英文本科在读证明  </w:t>
      </w:r>
    </w:p>
    <w:p>
      <w:pPr>
        <w:rPr>
          <w:rFonts w:hint="eastAsia" w:ascii="微软雅黑" w:hAnsi="微软雅黑" w:eastAsia="微软雅黑" w:cs="微软雅黑"/>
          <w:sz w:val="21"/>
          <w:szCs w:val="21"/>
        </w:rPr>
      </w:pPr>
      <w:r>
        <w:rPr>
          <w:rFonts w:hint="eastAsia" w:ascii="微软雅黑" w:hAnsi="微软雅黑" w:eastAsia="微软雅黑" w:cs="微软雅黑"/>
          <w:sz w:val="21"/>
          <w:szCs w:val="21"/>
          <w:lang w:val="en-US" w:eastAsia="zh-CN"/>
        </w:rPr>
        <w:t>4</w:t>
      </w:r>
      <w:r>
        <w:rPr>
          <w:rFonts w:hint="eastAsia" w:ascii="微软雅黑" w:hAnsi="微软雅黑" w:eastAsia="微软雅黑" w:cs="微软雅黑"/>
          <w:sz w:val="21"/>
          <w:szCs w:val="21"/>
        </w:rPr>
        <w:t>、雅思/托福成绩单</w:t>
      </w:r>
      <w:r>
        <w:rPr>
          <w:rFonts w:hint="eastAsia" w:ascii="微软雅黑" w:hAnsi="微软雅黑" w:eastAsia="微软雅黑" w:cs="微软雅黑"/>
          <w:sz w:val="21"/>
          <w:szCs w:val="21"/>
          <w:lang w:val="en-US" w:eastAsia="zh-CN"/>
        </w:rPr>
        <w:t xml:space="preserve"> (TOEFL: 100+/ IELTS 7.0+)，或Duolingo 120以上，PTE 68以上</w:t>
      </w:r>
    </w:p>
    <w:p>
      <w:pPr>
        <w:rPr>
          <w:rFonts w:hint="eastAsia" w:ascii="微软雅黑" w:hAnsi="微软雅黑" w:eastAsia="微软雅黑" w:cs="微软雅黑"/>
          <w:sz w:val="21"/>
          <w:szCs w:val="21"/>
        </w:rPr>
      </w:pPr>
      <w:r>
        <w:rPr>
          <w:rFonts w:hint="eastAsia" w:ascii="微软雅黑" w:hAnsi="微软雅黑" w:eastAsia="微软雅黑" w:cs="微软雅黑"/>
          <w:sz w:val="21"/>
          <w:szCs w:val="21"/>
          <w:lang w:val="en-US" w:eastAsia="zh-CN"/>
        </w:rPr>
        <w:t>5</w:t>
      </w:r>
      <w:r>
        <w:rPr>
          <w:rFonts w:hint="eastAsia" w:ascii="微软雅黑" w:hAnsi="微软雅黑" w:eastAsia="微软雅黑" w:cs="微软雅黑"/>
          <w:sz w:val="21"/>
          <w:szCs w:val="21"/>
        </w:rPr>
        <w:t>、中英文简历电子版1份</w:t>
      </w:r>
    </w:p>
    <w:p>
      <w:pPr>
        <w:rPr>
          <w:rFonts w:hint="eastAsia" w:ascii="微软雅黑" w:hAnsi="微软雅黑" w:eastAsia="微软雅黑" w:cs="微软雅黑"/>
          <w:sz w:val="21"/>
          <w:szCs w:val="21"/>
        </w:rPr>
      </w:pPr>
      <w:r>
        <w:rPr>
          <w:rFonts w:hint="eastAsia" w:ascii="微软雅黑" w:hAnsi="微软雅黑" w:eastAsia="微软雅黑" w:cs="微软雅黑"/>
          <w:sz w:val="21"/>
          <w:szCs w:val="21"/>
          <w:lang w:val="en-US" w:eastAsia="zh-CN"/>
        </w:rPr>
        <w:t>6</w:t>
      </w:r>
      <w:r>
        <w:rPr>
          <w:rFonts w:hint="eastAsia" w:ascii="微软雅黑" w:hAnsi="微软雅黑" w:eastAsia="微软雅黑" w:cs="微软雅黑"/>
          <w:sz w:val="21"/>
          <w:szCs w:val="21"/>
        </w:rPr>
        <w:t>、英文个人陈述（</w:t>
      </w:r>
      <w:r>
        <w:rPr>
          <w:rFonts w:hint="eastAsia" w:ascii="微软雅黑" w:hAnsi="微软雅黑" w:eastAsia="微软雅黑" w:cs="微软雅黑"/>
          <w:sz w:val="21"/>
          <w:szCs w:val="21"/>
          <w:lang w:val="en-US" w:eastAsia="zh-CN"/>
        </w:rPr>
        <w:t>Statement of Academic Purpose</w:t>
      </w:r>
      <w:r>
        <w:rPr>
          <w:rFonts w:hint="eastAsia" w:ascii="微软雅黑" w:hAnsi="微软雅黑" w:eastAsia="微软雅黑" w:cs="微软雅黑"/>
          <w:sz w:val="21"/>
          <w:szCs w:val="21"/>
        </w:rPr>
        <w:t>）电子版一份</w:t>
      </w:r>
    </w:p>
    <w:p>
      <w:pPr>
        <w:rPr>
          <w:rFonts w:hint="eastAsia" w:ascii="微软雅黑" w:hAnsi="微软雅黑" w:eastAsia="微软雅黑" w:cs="微软雅黑"/>
          <w:sz w:val="21"/>
          <w:szCs w:val="21"/>
        </w:rPr>
      </w:pPr>
      <w:r>
        <w:rPr>
          <w:rFonts w:hint="eastAsia" w:ascii="微软雅黑" w:hAnsi="微软雅黑" w:eastAsia="微软雅黑" w:cs="微软雅黑"/>
          <w:sz w:val="21"/>
          <w:szCs w:val="21"/>
          <w:lang w:val="en-US" w:eastAsia="zh-CN"/>
        </w:rPr>
        <w:t>7</w:t>
      </w:r>
      <w:r>
        <w:rPr>
          <w:rFonts w:hint="eastAsia" w:ascii="微软雅黑" w:hAnsi="微软雅黑" w:eastAsia="微软雅黑" w:cs="微软雅黑"/>
          <w:sz w:val="21"/>
          <w:szCs w:val="21"/>
        </w:rPr>
        <w:t>、推荐信</w:t>
      </w:r>
      <w:r>
        <w:rPr>
          <w:rFonts w:hint="eastAsia" w:ascii="微软雅黑" w:hAnsi="微软雅黑" w:eastAsia="微软雅黑" w:cs="微软雅黑"/>
          <w:sz w:val="21"/>
          <w:szCs w:val="21"/>
          <w:lang w:val="en-US" w:eastAsia="zh-CN"/>
        </w:rPr>
        <w:t>1</w:t>
      </w:r>
      <w:r>
        <w:rPr>
          <w:rFonts w:hint="eastAsia" w:ascii="微软雅黑" w:hAnsi="微软雅黑" w:eastAsia="微软雅黑" w:cs="微软雅黑"/>
          <w:sz w:val="21"/>
          <w:szCs w:val="21"/>
        </w:rPr>
        <w:t>封（提供推荐老师姓名、性别、职称、所在院系、官方联系邮箱、联系电话）</w:t>
      </w:r>
    </w:p>
    <w:p>
      <w:pPr>
        <w:rPr>
          <w:rFonts w:hint="eastAsia" w:ascii="微软雅黑" w:hAnsi="微软雅黑" w:eastAsia="微软雅黑" w:cs="微软雅黑"/>
          <w:sz w:val="21"/>
          <w:szCs w:val="21"/>
        </w:rPr>
      </w:pPr>
      <w:r>
        <w:rPr>
          <w:rFonts w:hint="eastAsia" w:ascii="微软雅黑" w:hAnsi="微软雅黑" w:eastAsia="微软雅黑" w:cs="微软雅黑"/>
          <w:sz w:val="21"/>
          <w:szCs w:val="21"/>
          <w:lang w:val="en-US" w:eastAsia="zh-CN"/>
        </w:rPr>
        <w:t>8</w:t>
      </w:r>
      <w:r>
        <w:rPr>
          <w:rFonts w:hint="eastAsia" w:ascii="微软雅黑" w:hAnsi="微软雅黑" w:eastAsia="微软雅黑" w:cs="微软雅黑"/>
          <w:sz w:val="21"/>
          <w:szCs w:val="21"/>
        </w:rPr>
        <w:t>、提前办理或准备有效信用卡 1张（1. 必须开通国际支付功能； 2. 至少有七千元人民币的透支额度；）</w:t>
      </w:r>
      <w:bookmarkEnd w:id="0"/>
    </w:p>
    <w:p>
      <w:pPr>
        <w:rPr>
          <w:rFonts w:hint="eastAsia" w:ascii="微软雅黑" w:hAnsi="微软雅黑" w:eastAsia="微软雅黑" w:cs="微软雅黑"/>
          <w:sz w:val="21"/>
          <w:szCs w:val="21"/>
        </w:rPr>
      </w:pPr>
    </w:p>
    <w:p>
      <w:pPr>
        <w:numPr>
          <w:ilvl w:val="0"/>
          <w:numId w:val="0"/>
        </w:numPr>
        <w:rPr>
          <w:rFonts w:hint="eastAsia" w:ascii="微软雅黑" w:hAnsi="微软雅黑" w:cs="微软雅黑"/>
          <w:b/>
          <w:bCs/>
          <w:color w:val="auto"/>
          <w:sz w:val="21"/>
          <w:szCs w:val="21"/>
          <w:lang w:val="en-US" w:eastAsia="zh-CN"/>
        </w:rPr>
      </w:pPr>
      <w:r>
        <w:rPr>
          <w:rFonts w:hint="eastAsia" w:ascii="微软雅黑" w:hAnsi="微软雅黑" w:cs="微软雅黑"/>
          <w:b/>
          <w:bCs/>
          <w:color w:val="auto"/>
          <w:sz w:val="21"/>
          <w:szCs w:val="21"/>
          <w:lang w:val="en-US" w:eastAsia="zh-CN"/>
        </w:rPr>
        <w:t>五、项目咨询</w:t>
      </w:r>
    </w:p>
    <w:p>
      <w:pPr>
        <w:numPr>
          <w:ilvl w:val="0"/>
          <w:numId w:val="0"/>
        </w:numPr>
        <w:rPr>
          <w:rFonts w:hint="default" w:ascii="微软雅黑" w:hAnsi="微软雅黑" w:cs="微软雅黑"/>
          <w:color w:val="auto"/>
          <w:sz w:val="21"/>
          <w:szCs w:val="21"/>
          <w:lang w:val="en-US" w:eastAsia="zh-CN"/>
        </w:rPr>
      </w:pPr>
      <w:r>
        <w:rPr>
          <w:rFonts w:hint="eastAsia" w:ascii="微软雅黑" w:hAnsi="微软雅黑" w:cs="微软雅黑"/>
          <w:color w:val="auto"/>
          <w:sz w:val="21"/>
          <w:szCs w:val="21"/>
          <w:lang w:val="en-US" w:eastAsia="zh-CN"/>
        </w:rPr>
        <w:t>费用详情及报名咨询请加QQ1283028576 赵老师</w:t>
      </w:r>
    </w:p>
    <w:p>
      <w:pPr>
        <w:rPr>
          <w:rFonts w:hint="eastAsia" w:ascii="微软雅黑" w:hAnsi="微软雅黑" w:eastAsia="微软雅黑" w:cs="微软雅黑"/>
          <w:sz w:val="21"/>
          <w:szCs w:val="21"/>
          <w:lang w:val="en-US" w:eastAsia="zh-CN"/>
        </w:rPr>
      </w:pPr>
    </w:p>
    <w:sectPr>
      <w:pgSz w:w="11906" w:h="16838"/>
      <w:pgMar w:top="1440" w:right="1800" w:bottom="1440" w:left="1800" w:header="851" w:footer="992" w:gutter="0"/>
      <w:pgBorders>
        <w:top w:val="none" w:sz="0" w:space="0"/>
        <w:left w:val="none" w:sz="0" w:space="0"/>
        <w:bottom w:val="none" w:sz="0" w:space="0"/>
        <w:right w:val="none" w:sz="0" w:space="0"/>
      </w:pgBorders>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1"/>
    <w:family w:val="roman"/>
    <w:pitch w:val="default"/>
    <w:sig w:usb0="E0002AFF" w:usb1="C0007841" w:usb2="00000009" w:usb3="00000000" w:csb0="400001FF" w:csb1="FFFF0000"/>
  </w:font>
  <w:font w:name="宋体">
    <w:panose1 w:val="02010600030101010101"/>
    <w:charset w:val="50"/>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微软雅黑">
    <w:panose1 w:val="020B0503020204020204"/>
    <w:charset w:val="86"/>
    <w:family w:val="swiss"/>
    <w:pitch w:val="default"/>
    <w:sig w:usb0="80000287" w:usb1="280F3C52" w:usb2="00000016" w:usb3="00000000" w:csb0="0004001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590C3163"/>
    <w:multiLevelType w:val="singleLevel"/>
    <w:tmpl w:val="590C3163"/>
    <w:lvl w:ilvl="0" w:tentative="0">
      <w:start w:val="1"/>
      <w:numFmt w:val="chineseCounting"/>
      <w:suff w:val="nothing"/>
      <w:lvlText w:val="%1、"/>
      <w:lvlJc w:val="left"/>
    </w:lvl>
  </w:abstractNum>
  <w:abstractNum w:abstractNumId="1">
    <w:nsid w:val="5911661E"/>
    <w:multiLevelType w:val="singleLevel"/>
    <w:tmpl w:val="5911661E"/>
    <w:lvl w:ilvl="0" w:tentative="0">
      <w:start w:val="1"/>
      <w:numFmt w:val="bullet"/>
      <w:lvlText w:val=""/>
      <w:lvlJc w:val="left"/>
      <w:pPr>
        <w:ind w:left="420" w:leftChars="0" w:hanging="420" w:firstLineChars="0"/>
      </w:pPr>
      <w:rPr>
        <w:rFonts w:hint="default" w:ascii="Wingdings" w:hAnsi="Wingdings"/>
      </w:rPr>
    </w:lvl>
  </w:abstractNum>
  <w:abstractNum w:abstractNumId="2">
    <w:nsid w:val="5930CC81"/>
    <w:multiLevelType w:val="singleLevel"/>
    <w:tmpl w:val="5930CC81"/>
    <w:lvl w:ilvl="0" w:tentative="0">
      <w:start w:val="3"/>
      <w:numFmt w:val="chineseCounting"/>
      <w:suff w:val="space"/>
      <w:lvlText w:val="%1、"/>
      <w:lvlJc w:val="left"/>
    </w:lvl>
  </w:abstractNum>
  <w:num w:numId="1">
    <w:abstractNumId w:val="0"/>
  </w:num>
  <w:num w:numId="2">
    <w:abstractNumId w:val="1"/>
  </w:num>
  <w:num w:numId="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System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doNotExpandShiftReturn/>
    <w:adjustLineHeightInTable/>
    <w:doNotWrapTextWithPunct/>
    <w:doNotUseEastAsianBreakRules/>
    <w:useFELayout/>
    <w:doNotUseIndentAsNumberingTabStop/>
    <w:useAltKinsokuLineBreak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523F529A"/>
    <w:rsid w:val="020D223A"/>
    <w:rsid w:val="026E2C4F"/>
    <w:rsid w:val="036A69CF"/>
    <w:rsid w:val="0821058D"/>
    <w:rsid w:val="12820209"/>
    <w:rsid w:val="163F32D0"/>
    <w:rsid w:val="18EC6D99"/>
    <w:rsid w:val="26DC0379"/>
    <w:rsid w:val="275F6BA4"/>
    <w:rsid w:val="28940E03"/>
    <w:rsid w:val="31915F82"/>
    <w:rsid w:val="33064F17"/>
    <w:rsid w:val="38644DDF"/>
    <w:rsid w:val="40A6607C"/>
    <w:rsid w:val="43C16361"/>
    <w:rsid w:val="523F529A"/>
    <w:rsid w:val="554C2F75"/>
    <w:rsid w:val="59974B7B"/>
    <w:rsid w:val="59A92AA5"/>
    <w:rsid w:val="5B975774"/>
    <w:rsid w:val="5D04442A"/>
    <w:rsid w:val="674945EE"/>
    <w:rsid w:val="686E645B"/>
    <w:rsid w:val="6B255058"/>
    <w:rsid w:val="6D8D658A"/>
    <w:rsid w:val="6FEB30ED"/>
    <w:rsid w:val="70A15858"/>
    <w:rsid w:val="716F1B56"/>
    <w:rsid w:val="72A24BB3"/>
    <w:rsid w:val="74D666A2"/>
    <w:rsid w:val="756101D6"/>
    <w:rsid w:val="75E267E6"/>
    <w:rsid w:val="7C993F11"/>
    <w:rsid w:val="7F824E1A"/>
    <w:rsid w:val="7FCC35F7"/>
  </w:rsids>
  <m:mathPr>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imes New Roman" w:hAnsi="Times New Roman" w:eastAsia="宋体"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qFormat="1"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character" w:default="1" w:styleId="4">
    <w:name w:val="Default Paragraph Font"/>
    <w:semiHidden/>
    <w:qFormat/>
    <w:uiPriority w:val="0"/>
  </w:style>
  <w:style w:type="table" w:default="1" w:styleId="2">
    <w:name w:val="Normal Table"/>
    <w:semiHidden/>
    <w:qFormat/>
    <w:uiPriority w:val="0"/>
    <w:tblPr>
      <w:tblCellMar>
        <w:top w:w="0" w:type="dxa"/>
        <w:left w:w="108" w:type="dxa"/>
        <w:bottom w:w="0" w:type="dxa"/>
        <w:right w:w="108" w:type="dxa"/>
      </w:tblCellMar>
    </w:tblPr>
  </w:style>
  <w:style w:type="table" w:styleId="3">
    <w:name w:val="Table Grid"/>
    <w:basedOn w:val="2"/>
    <w:qFormat/>
    <w:uiPriority w:val="0"/>
    <w:pPr>
      <w:spacing w:after="0" w:line="240" w:lineRule="auto"/>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character" w:styleId="5">
    <w:name w:val="Hyperlink"/>
    <w:basedOn w:val="4"/>
    <w:qFormat/>
    <w:uiPriority w:val="0"/>
    <w:rPr>
      <w:color w:val="0000FF"/>
      <w:u w:val="single"/>
    </w:rPr>
  </w:style>
</w:styles>
</file>

<file path=word/_rels/document.xml.rels><?xml version="1.0" encoding="UTF-8" standalone="yes"?>
<Relationships xmlns="http://schemas.openxmlformats.org/package/2006/relationships"><Relationship Id="rId9" Type="http://schemas.openxmlformats.org/officeDocument/2006/relationships/image" Target="media/image6.png"/><Relationship Id="rId8" Type="http://schemas.openxmlformats.org/officeDocument/2006/relationships/image" Target="media/image5.png"/><Relationship Id="rId7" Type="http://schemas.openxmlformats.org/officeDocument/2006/relationships/image" Target="media/image4.png"/><Relationship Id="rId6" Type="http://schemas.openxmlformats.org/officeDocument/2006/relationships/image" Target="media/image3.png"/><Relationship Id="rId5" Type="http://schemas.openxmlformats.org/officeDocument/2006/relationships/image" Target="media/image2.png"/><Relationship Id="rId4" Type="http://schemas.openxmlformats.org/officeDocument/2006/relationships/image" Target="media/image1.png"/><Relationship Id="rId3" Type="http://schemas.openxmlformats.org/officeDocument/2006/relationships/theme" Target="theme/theme1.xml"/><Relationship Id="rId2" Type="http://schemas.openxmlformats.org/officeDocument/2006/relationships/settings" Target="settings.xml"/><Relationship Id="rId13" Type="http://schemas.openxmlformats.org/officeDocument/2006/relationships/fontTable" Target="fontTable.xml"/><Relationship Id="rId12" Type="http://schemas.openxmlformats.org/officeDocument/2006/relationships/numbering" Target="numbering.xml"/><Relationship Id="rId11" Type="http://schemas.openxmlformats.org/officeDocument/2006/relationships/customXml" Target="../customXml/item1.xml"/><Relationship Id="rId10" Type="http://schemas.openxmlformats.org/officeDocument/2006/relationships/image" Target="media/image7.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Pages>
  <Words>0</Words>
  <Characters>0</Characters>
  <Lines>0</Lines>
  <Paragraphs>0</Paragraphs>
  <TotalTime>0</TotalTime>
  <ScaleCrop>false</ScaleCrop>
  <LinksUpToDate>false</LinksUpToDate>
  <CharactersWithSpaces>0</CharactersWithSpaces>
  <Application>WPS Office_11.1.0.9740_F1E327BC-269C-435d-A152-05C5408002CA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2017-05-05T07:00:00Z</dcterms:created>
  <dc:creator>Administrator</dc:creator>
  <cp:lastModifiedBy>Administrator</cp:lastModifiedBy>
  <dcterms:modified xsi:type="dcterms:W3CDTF">2020-06-29T08:09:29Z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2052-11.1.0.9740</vt:lpwstr>
  </property>
</Properties>
</file>