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2748"/>
        <w:tblOverlap w:val="never"/>
        <w:tblW w:w="85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2240"/>
        <w:gridCol w:w="2065"/>
        <w:gridCol w:w="1530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校领导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联系学院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教师党支部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教师入党积极分子</w:t>
            </w: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学生班级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温兴生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金融学院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董仕节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80" w:hanging="420" w:hangingChars="20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低碳经济学院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80" w:hanging="420" w:hangingChars="20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梅华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旅游与酒店管理学院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刘大洪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会计学院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鲁晓成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艺术设计学院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吴显富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外国语学院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何慧刚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信息与通信工程学院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张以林</w:t>
            </w:r>
          </w:p>
        </w:tc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法学院</w:t>
            </w:r>
          </w:p>
        </w:tc>
        <w:tc>
          <w:tcPr>
            <w:tcW w:w="2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附件1：推荐拟由校党委常委联系的</w:t>
      </w:r>
      <w:bookmarkStart w:id="0" w:name="_GoBack"/>
      <w:bookmarkEnd w:id="0"/>
      <w:r>
        <w:rPr>
          <w:rFonts w:hint="eastAsia"/>
          <w:lang w:val="en-US" w:eastAsia="zh-CN"/>
        </w:rPr>
        <w:t>名单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二级学院：                               填报时间：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C3C9A"/>
    <w:rsid w:val="01951277"/>
    <w:rsid w:val="025F3038"/>
    <w:rsid w:val="0DCE2184"/>
    <w:rsid w:val="1DE92EA0"/>
    <w:rsid w:val="26BF5762"/>
    <w:rsid w:val="38CC7671"/>
    <w:rsid w:val="44E5062A"/>
    <w:rsid w:val="455D7DA8"/>
    <w:rsid w:val="4818562B"/>
    <w:rsid w:val="67483FBA"/>
    <w:rsid w:val="69F67ED9"/>
    <w:rsid w:val="71EB6568"/>
    <w:rsid w:val="7A8C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2019-05-27T07:10:00Z</dcterms:created>
  <dc:creator>净醇</dc:creator>
  <cp:lastModifiedBy>净醇</cp:lastModifiedBy>
  <dcterms:modified xsi:type="dcterms:W3CDTF">2019-05-29T06:39:10Z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