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C4487">
      <w:pPr>
        <w:spacing w:line="360" w:lineRule="auto"/>
        <w:ind w:firstLine="281" w:firstLineChars="100"/>
        <w:jc w:val="center"/>
        <w:rPr>
          <w:rFonts w:hint="eastAsia" w:ascii="Arial" w:hAnsi="Arial" w:cs="Arial"/>
          <w:b/>
          <w:bCs/>
          <w:color w:val="000000" w:themeColor="text1"/>
          <w:sz w:val="28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b/>
          <w:bCs/>
          <w:color w:val="000000" w:themeColor="text1"/>
          <w:sz w:val="28"/>
          <w:szCs w:val="22"/>
          <w:lang w:val="en-US" w:eastAsia="zh-CN"/>
          <w14:textFill>
            <w14:solidFill>
              <w14:schemeClr w14:val="tx1"/>
            </w14:solidFill>
          </w14:textFill>
        </w:rPr>
        <w:t>附件2：2026年湖北经济学院教职工</w:t>
      </w:r>
      <w:r>
        <w:rPr>
          <w:rFonts w:hint="eastAsia" w:ascii="Arial" w:hAnsi="Arial" w:cs="Arial"/>
          <w:b/>
          <w:bCs/>
          <w:color w:val="000000" w:themeColor="text1"/>
          <w:sz w:val="28"/>
          <w:szCs w:val="22"/>
          <w14:textFill>
            <w14:solidFill>
              <w14:schemeClr w14:val="tx1"/>
            </w14:solidFill>
          </w14:textFill>
        </w:rPr>
        <w:t>体检</w:t>
      </w:r>
      <w:r>
        <w:rPr>
          <w:rFonts w:hint="eastAsia" w:ascii="Arial" w:hAnsi="Arial" w:cs="Arial"/>
          <w:b/>
          <w:bCs/>
          <w:color w:val="000000" w:themeColor="text1"/>
          <w:sz w:val="28"/>
          <w:szCs w:val="22"/>
          <w:lang w:eastAsia="zh-CN"/>
          <w14:textFill>
            <w14:solidFill>
              <w14:schemeClr w14:val="tx1"/>
            </w14:solidFill>
          </w14:textFill>
        </w:rPr>
        <w:t>必检</w:t>
      </w:r>
      <w:r>
        <w:rPr>
          <w:rFonts w:hint="eastAsia" w:ascii="Arial" w:hAnsi="Arial" w:cs="Arial"/>
          <w:b/>
          <w:bCs/>
          <w:color w:val="000000" w:themeColor="text1"/>
          <w:sz w:val="28"/>
          <w:szCs w:val="22"/>
          <w14:textFill>
            <w14:solidFill>
              <w14:schemeClr w14:val="tx1"/>
            </w14:solidFill>
          </w14:textFill>
        </w:rPr>
        <w:t>项目明细表</w:t>
      </w:r>
    </w:p>
    <w:tbl>
      <w:tblPr>
        <w:tblStyle w:val="2"/>
        <w:tblW w:w="837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100"/>
        <w:gridCol w:w="5517"/>
      </w:tblGrid>
      <w:tr w14:paraId="2199B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69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EA8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91E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项目意义</w:t>
            </w:r>
          </w:p>
        </w:tc>
      </w:tr>
      <w:tr w14:paraId="4E20F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EF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6B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一般检查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16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病史、身高、体重、体重指数、血压、视力</w:t>
            </w:r>
          </w:p>
        </w:tc>
      </w:tr>
      <w:tr w14:paraId="3415B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C1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8E3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专科检查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1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内科（含神经内科）、外科（含皮肤科）、耳鼻喉科、眼科（含眼底检查）、口腔科</w:t>
            </w:r>
          </w:p>
        </w:tc>
      </w:tr>
      <w:tr w14:paraId="4E948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06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008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实验室检查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6C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血分析(5分类）</w:t>
            </w:r>
          </w:p>
        </w:tc>
      </w:tr>
      <w:tr w14:paraId="26901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E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ECDE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ABF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尿分析</w:t>
            </w:r>
          </w:p>
        </w:tc>
      </w:tr>
      <w:tr w14:paraId="500DB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8B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1C3C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018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肝功能全套：血清丙氨酸氨基转移酶、血清天门冬氨酸氨基转移酶、血清γ-谷氨酰基转移酶、血清碱性磷酸酶、血清总蛋白 、血清白蛋白 、白蛋白/球蛋白(计算值)、血清球蛋白(计算值)、血清总胆红素、血清直接胆红素(结合胆红素)、血清间接胆红素(计算值)(非结合胆红素)、血清总胆汁酸</w:t>
            </w:r>
          </w:p>
        </w:tc>
      </w:tr>
      <w:bookmarkEnd w:id="0"/>
      <w:tr w14:paraId="60954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26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90D9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8B6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空腹血糖</w:t>
            </w:r>
          </w:p>
        </w:tc>
      </w:tr>
      <w:tr w14:paraId="5AD43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AD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76D2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622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肾功能3项（尿酸、尿素氮、肌酐）</w:t>
            </w:r>
          </w:p>
        </w:tc>
      </w:tr>
      <w:tr w14:paraId="268A7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E0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1F631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A8B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血脂4项：胆固醇、甘油三酯、高密度脂蛋白、低密度脂蛋白</w:t>
            </w:r>
          </w:p>
        </w:tc>
      </w:tr>
      <w:tr w14:paraId="57F33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46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4BBF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54A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肿瘤标志物：甲胎蛋白、癌胚抗原</w:t>
            </w:r>
          </w:p>
        </w:tc>
      </w:tr>
      <w:tr w14:paraId="536FF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D8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2EC7A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CF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甲状腺功能检测：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甲功三项</w:t>
            </w:r>
          </w:p>
        </w:tc>
      </w:tr>
      <w:tr w14:paraId="04A49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1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D03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心电检查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01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12导联心电图</w:t>
            </w:r>
          </w:p>
        </w:tc>
      </w:tr>
      <w:tr w14:paraId="20D40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1C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00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超声检查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D8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肝、胆、脾、胰、甲状腺、双肾彩超</w:t>
            </w:r>
          </w:p>
        </w:tc>
      </w:tr>
      <w:tr w14:paraId="16785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A6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C1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FFA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胸部CT</w:t>
            </w:r>
          </w:p>
        </w:tc>
      </w:tr>
      <w:tr w14:paraId="0641B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4A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DD5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冠状动脉钙化积分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38E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冠心病风险指数评估</w:t>
            </w:r>
          </w:p>
        </w:tc>
      </w:tr>
      <w:tr w14:paraId="42E18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CF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58C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人工智能眼底检测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3EA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视网膜人工智能摄像：眼底疾病早期发现筛查，如糖尿病或高血压引起的疾病</w:t>
            </w:r>
          </w:p>
        </w:tc>
      </w:tr>
      <w:tr w14:paraId="34E2A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2C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7A1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65岁以上人员专项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7E1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骨密度</w:t>
            </w:r>
          </w:p>
        </w:tc>
      </w:tr>
      <w:tr w14:paraId="5C178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0E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5B5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男性专项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6ED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前列腺彩超</w:t>
            </w:r>
          </w:p>
        </w:tc>
      </w:tr>
      <w:tr w14:paraId="0F138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EF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013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女性专项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72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常规妇检、白带常规、宫颈TCT、乳腺彩超、子宫附件彩超</w:t>
            </w:r>
          </w:p>
        </w:tc>
      </w:tr>
      <w:tr w14:paraId="3EE10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A9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7A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C45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体检报告、早餐</w:t>
            </w:r>
          </w:p>
        </w:tc>
      </w:tr>
    </w:tbl>
    <w:p w14:paraId="42C1F7F4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5OTYzNGFhNmNhNTU2MTRiYzcyZTU5OTczOWU4ZTEifQ=="/>
  </w:docVars>
  <w:rsids>
    <w:rsidRoot w:val="00000000"/>
    <w:rsid w:val="24C3345A"/>
    <w:rsid w:val="31CD489A"/>
    <w:rsid w:val="5D994B44"/>
    <w:rsid w:val="78205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493</Words>
  <Characters>514</Characters>
  <Lines>0</Lines>
  <Paragraphs>0</Paragraphs>
  <TotalTime>0</TotalTime>
  <ScaleCrop>false</ScaleCrop>
  <LinksUpToDate>false</LinksUpToDate>
  <CharactersWithSpaces>516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2024-09-30T01:00:00Z</dcterms:created>
  <dc:creator>Lenovo</dc:creator>
  <cp:lastModifiedBy>WPS_1647052358</cp:lastModifiedBy>
  <dcterms:modified xsi:type="dcterms:W3CDTF">2026-04-16T01:15:23Z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2AF341D32AF849F4A9C0EB436DC3DFFA_12</vt:lpwstr>
  </property>
  <property fmtid="{D5CDD505-2E9C-101B-9397-08002B2CF9AE}" pid="4" name="KSOTemplateDocerSaveRecord">
    <vt:lpwstr>eyJoZGlkIjoiYWE5OTYzNGFhNmNhNTU2MTRiYzcyZTU5OTczOWU4ZTEiLCJ1c2VySWQiOiIxMzQwNzU4MDgxIn0=</vt:lpwstr>
  </property>
</Properties>
</file>