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after="200"/>
        <w:ind w:firstLine="0" w:firstLineChars="0"/>
        <w:jc w:val="center"/>
        <w:rPr>
          <w:rFonts w:hint="eastAsia" w:eastAsia="宋体"/>
          <w:b/>
          <w:sz w:val="32"/>
          <w:szCs w:val="21"/>
          <w:lang w:eastAsia="zh-CN"/>
        </w:rPr>
      </w:pPr>
      <w:r>
        <w:rPr>
          <w:rFonts w:hint="eastAsia"/>
          <w:b/>
          <w:sz w:val="32"/>
          <w:szCs w:val="21"/>
          <w:lang w:eastAsia="zh-CN"/>
        </w:rPr>
        <w:t>教师发展中心在线</w:t>
      </w:r>
      <w:r>
        <w:rPr>
          <w:rFonts w:hint="eastAsia"/>
          <w:b/>
          <w:sz w:val="32"/>
          <w:szCs w:val="21"/>
        </w:rPr>
        <w:t>培训课程</w:t>
      </w:r>
      <w:r>
        <w:rPr>
          <w:rFonts w:hint="eastAsia"/>
          <w:b/>
          <w:sz w:val="32"/>
          <w:szCs w:val="21"/>
          <w:lang w:eastAsia="zh-CN"/>
        </w:rPr>
        <w:t>学习指南</w:t>
      </w:r>
    </w:p>
    <w:p>
      <w:pPr>
        <w:spacing w:line="360" w:lineRule="auto"/>
        <w:ind w:firstLine="420" w:firstLineChars="200"/>
        <w:rPr>
          <w:rFonts w:hint="eastAsia"/>
        </w:rPr>
      </w:pPr>
    </w:p>
    <w:p>
      <w:pPr>
        <w:spacing w:line="360" w:lineRule="auto"/>
        <w:ind w:left="420"/>
        <w:rPr>
          <w:b/>
        </w:rPr>
      </w:pPr>
      <w:r>
        <w:rPr>
          <w:rFonts w:hint="eastAsia"/>
          <w:b/>
        </w:rPr>
        <w:t>一、PC端观看方式</w:t>
      </w:r>
    </w:p>
    <w:p>
      <w:pPr>
        <w:spacing w:line="360" w:lineRule="auto"/>
        <w:ind w:left="420"/>
        <w:rPr>
          <w:rFonts w:hint="eastAsia"/>
        </w:rPr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登录湖北经济学院办事大厅，选择教务教学—教师发展中心</w:t>
      </w:r>
    </w:p>
    <w:p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3997325" cy="5040630"/>
            <wp:effectExtent l="0" t="0" r="3175" b="7620"/>
            <wp:docPr id="2" name="图片 2" descr="C:\Users\Andra\Documents\Tencent Files\1712440016\Image\C2C\{1FZ9HB[V7R0_L4GJAFE1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ndra\Documents\Tencent Files\1712440016\Image\C2C\{1FZ9HB[V7R0_L4GJAFE1U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 w:type="page"/>
      </w:r>
    </w:p>
    <w:p>
      <w:pPr>
        <w:spacing w:before="312" w:beforeLines="100" w:line="360" w:lineRule="auto"/>
        <w:ind w:left="420"/>
        <w:rPr>
          <w:rFonts w:hint="eastAsia"/>
        </w:rPr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点击进入个人空间后，选择在线课程——查看全部课程</w:t>
      </w:r>
    </w:p>
    <w:p>
      <w:pPr>
        <w:spacing w:line="360" w:lineRule="auto"/>
        <w:ind w:left="420"/>
        <w:rPr>
          <w:b/>
        </w:rPr>
      </w:pPr>
      <w:r>
        <w:drawing>
          <wp:inline distT="0" distB="0" distL="114300" distR="114300">
            <wp:extent cx="5267960" cy="3222625"/>
            <wp:effectExtent l="9525" t="9525" r="18415" b="254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22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before="187" w:beforeLines="60" w:line="360" w:lineRule="auto"/>
        <w:ind w:left="420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进入在线课程界面，根据左侧分类，选择报名课程。</w:t>
      </w:r>
    </w:p>
    <w:p>
      <w:pPr>
        <w:spacing w:line="360" w:lineRule="auto"/>
        <w:ind w:left="420"/>
        <w:rPr>
          <w:b/>
        </w:rPr>
      </w:pPr>
      <w:r>
        <w:drawing>
          <wp:inline distT="0" distB="0" distL="0" distR="0">
            <wp:extent cx="5274310" cy="3494405"/>
            <wp:effectExtent l="19050" t="19050" r="2159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44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b/>
        </w:rPr>
      </w:pPr>
      <w:r>
        <w:rPr>
          <w:b/>
        </w:rPr>
        <w:br w:type="page"/>
      </w:r>
    </w:p>
    <w:p>
      <w:pPr>
        <w:widowControl/>
        <w:spacing w:before="156" w:beforeLines="50" w:line="360" w:lineRule="auto"/>
        <w:jc w:val="left"/>
        <w:rPr>
          <w:b/>
        </w:rPr>
      </w:pP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进入个人空间，点击线上进修，可以看到正在学习的课程。</w:t>
      </w:r>
    </w:p>
    <w:p>
      <w:pPr>
        <w:spacing w:line="360" w:lineRule="auto"/>
        <w:ind w:left="420"/>
        <w:jc w:val="center"/>
        <w:rPr>
          <w:b/>
        </w:rPr>
      </w:pPr>
      <w:r>
        <w:drawing>
          <wp:inline distT="0" distB="0" distL="0" distR="0">
            <wp:extent cx="5274310" cy="2562225"/>
            <wp:effectExtent l="19050" t="19050" r="21590" b="285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="312" w:beforeLines="100" w:line="360" w:lineRule="auto"/>
        <w:ind w:firstLine="105" w:firstLineChars="50"/>
        <w:jc w:val="left"/>
        <w:rPr>
          <w:b/>
        </w:rPr>
      </w:pPr>
      <w:r>
        <w:rPr>
          <w:rFonts w:hint="eastAsia"/>
        </w:rPr>
        <w:t>5</w:t>
      </w:r>
      <w:r>
        <w:t xml:space="preserve">. </w:t>
      </w:r>
      <w:r>
        <w:rPr>
          <w:rFonts w:hint="eastAsia"/>
        </w:rPr>
        <w:t>点击课程封面，完成课程任务点学习。</w:t>
      </w:r>
    </w:p>
    <w:p>
      <w:pPr>
        <w:spacing w:line="360" w:lineRule="auto"/>
        <w:ind w:left="420"/>
        <w:rPr>
          <w:rFonts w:hint="eastAsia"/>
          <w:b/>
        </w:rPr>
      </w:pPr>
      <w:r>
        <w:drawing>
          <wp:inline distT="0" distB="0" distL="114300" distR="114300">
            <wp:extent cx="5269230" cy="3258820"/>
            <wp:effectExtent l="9525" t="9525" r="17145" b="273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58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</w:pPr>
    </w:p>
    <w:p>
      <w:pPr>
        <w:widowControl/>
        <w:jc w:val="left"/>
        <w:rPr>
          <w:rFonts w:hint="eastAsia"/>
        </w:rPr>
      </w:pPr>
      <w:r>
        <w:br w:type="page"/>
      </w:r>
    </w:p>
    <w:p>
      <w:pPr>
        <w:spacing w:line="360" w:lineRule="auto"/>
        <w:ind w:left="420"/>
        <w:rPr>
          <w:rFonts w:hint="eastAsia"/>
          <w:b/>
        </w:rPr>
      </w:pPr>
      <w:r>
        <w:rPr>
          <w:rFonts w:hint="eastAsia"/>
        </w:rPr>
        <w:t>二、</w:t>
      </w:r>
      <w:r>
        <w:rPr>
          <w:rFonts w:hint="eastAsia"/>
          <w:b/>
        </w:rPr>
        <w:t>移动端观看方式</w:t>
      </w:r>
    </w:p>
    <w:p>
      <w:pPr>
        <w:pStyle w:val="10"/>
        <w:spacing w:line="360" w:lineRule="auto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扫一扫下图二维码，下载学习通，</w:t>
      </w:r>
      <w:r>
        <w:rPr>
          <w:rFonts w:hint="eastAsia"/>
          <w:color w:val="FF0000"/>
        </w:rPr>
        <w:t>无需注册</w:t>
      </w:r>
      <w:r>
        <w:t>，</w:t>
      </w:r>
      <w:r>
        <w:rPr>
          <w:rFonts w:hint="eastAsia"/>
        </w:rPr>
        <w:t>选择其他登录方式</w:t>
      </w:r>
      <w:r>
        <w:t>，</w:t>
      </w:r>
      <w:r>
        <w:rPr>
          <w:rFonts w:hint="eastAsia"/>
        </w:rPr>
        <w:t>输入</w:t>
      </w:r>
      <w:r>
        <w:t>学校名称、</w:t>
      </w:r>
      <w:r>
        <w:rPr>
          <w:rFonts w:hint="eastAsia"/>
        </w:rPr>
        <w:t>教师工号、</w:t>
      </w:r>
      <w:r>
        <w:t>密码</w:t>
      </w:r>
      <w:r>
        <w:rPr>
          <w:rFonts w:hint="eastAsia"/>
        </w:rPr>
        <w:t>（首次登录密码为123456），绑定手机号。 （用工号登录过的老师忽略此步）</w:t>
      </w:r>
    </w:p>
    <w:p>
      <w:pPr>
        <w:pStyle w:val="10"/>
        <w:ind w:left="360" w:firstLine="0" w:firstLineChars="0"/>
        <w:jc w:val="center"/>
        <w:rPr>
          <w:b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215390" cy="1196975"/>
            <wp:effectExtent l="0" t="0" r="381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3342" cy="122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10"/>
        <w:ind w:firstLine="0" w:firstLineChars="0"/>
      </w:pPr>
    </w:p>
    <w:p>
      <w:pPr>
        <w:pStyle w:val="10"/>
        <w:spacing w:line="360" w:lineRule="auto"/>
        <w:ind w:firstLineChars="0"/>
      </w:pPr>
      <w:r>
        <w:rPr>
          <w:rFonts w:hint="eastAsia"/>
        </w:rPr>
        <w:t>2、首页右上角输入本校教师发展中心邀请码</w:t>
      </w:r>
      <w:r>
        <w:t>hjjf</w:t>
      </w:r>
      <w:r>
        <w:rPr>
          <w:rFonts w:hint="eastAsia"/>
        </w:rPr>
        <w:t>，进入本校教师发展中心移动端。</w:t>
      </w:r>
    </w:p>
    <w:p>
      <w:pPr>
        <w:pStyle w:val="10"/>
        <w:spacing w:line="360" w:lineRule="auto"/>
        <w:ind w:firstLineChars="0"/>
        <w:jc w:val="center"/>
      </w:pPr>
      <w:r>
        <w:drawing>
          <wp:inline distT="0" distB="0" distL="0" distR="0">
            <wp:extent cx="2440940" cy="1431290"/>
            <wp:effectExtent l="19050" t="19050" r="1651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9225" cy="14425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before="312" w:beforeLines="100" w:line="360" w:lineRule="auto"/>
        <w:ind w:firstLine="210" w:firstLineChars="100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点击在线课程，进入在线课程学习中心。</w:t>
      </w:r>
    </w:p>
    <w:p>
      <w:pPr>
        <w:pStyle w:val="10"/>
        <w:ind w:firstLine="210" w:firstLineChars="100"/>
        <w:jc w:val="center"/>
        <w:rPr>
          <w:rFonts w:hint="eastAsia"/>
        </w:rPr>
      </w:pPr>
      <w:r>
        <w:drawing>
          <wp:inline distT="0" distB="0" distL="0" distR="0">
            <wp:extent cx="2444115" cy="3566795"/>
            <wp:effectExtent l="19050" t="19050" r="13335" b="146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6562" cy="35705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ind w:firstLineChars="0"/>
        <w:jc w:val="center"/>
      </w:pPr>
    </w:p>
    <w:p>
      <w:pPr>
        <w:pStyle w:val="10"/>
        <w:ind w:firstLineChars="0"/>
      </w:pPr>
      <w:r>
        <w:rPr>
          <w:rFonts w:hint="eastAsia"/>
        </w:rPr>
        <w:t>4. 打开在线课程学习中心，点击左上角课程分类，可选择课程类别，点击进入可看到相关课程。</w:t>
      </w:r>
    </w:p>
    <w:p>
      <w:pPr>
        <w:pStyle w:val="10"/>
        <w:ind w:firstLineChars="0"/>
        <w:jc w:val="center"/>
      </w:pPr>
      <w:r>
        <w:drawing>
          <wp:inline distT="0" distB="0" distL="0" distR="0">
            <wp:extent cx="2753995" cy="3101975"/>
            <wp:effectExtent l="0" t="0" r="8255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4158" cy="31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ind w:firstLineChars="0"/>
        <w:rPr>
          <w:rFonts w:hint="eastAsia"/>
        </w:rPr>
      </w:pPr>
      <w:r>
        <w:rPr>
          <w:rFonts w:hint="eastAsia"/>
        </w:rPr>
        <w:t>5.</w:t>
      </w:r>
      <w:r>
        <w:t xml:space="preserve"> </w:t>
      </w:r>
      <w:r>
        <w:rPr>
          <w:rFonts w:hint="eastAsia"/>
        </w:rPr>
        <w:t>右下角“</w:t>
      </w:r>
      <w:r>
        <w:rPr>
          <w:rFonts w:hint="eastAsia"/>
          <w:color w:val="FF0000"/>
        </w:rPr>
        <w:t>报名</w:t>
      </w:r>
      <w:r>
        <w:rPr>
          <w:rFonts w:hint="eastAsia"/>
        </w:rPr>
        <w:t>”，报名之后，即可进入学习。</w:t>
      </w:r>
    </w:p>
    <w:p>
      <w:pPr>
        <w:pStyle w:val="10"/>
        <w:ind w:firstLineChars="0"/>
        <w:jc w:val="center"/>
      </w:pPr>
      <w:r>
        <w:drawing>
          <wp:inline distT="0" distB="0" distL="0" distR="0">
            <wp:extent cx="2737485" cy="2944495"/>
            <wp:effectExtent l="19050" t="19050" r="24765" b="273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7829" cy="29446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10"/>
        <w:ind w:firstLineChars="0"/>
        <w:jc w:val="center"/>
      </w:pPr>
    </w:p>
    <w:p>
      <w:pPr>
        <w:widowControl/>
        <w:ind w:firstLine="420" w:firstLineChars="200"/>
        <w:jc w:val="left"/>
      </w:pPr>
      <w:r>
        <w:rPr>
          <w:rFonts w:hint="eastAsia"/>
        </w:rPr>
        <w:t>6.</w:t>
      </w:r>
      <w:r>
        <w:t xml:space="preserve"> </w:t>
      </w:r>
      <w:r>
        <w:rPr>
          <w:rFonts w:hint="eastAsia"/>
        </w:rPr>
        <w:t>进入课程章节，完成内容任务点，可参与讨论。学习完成后，成绩将自动会被统计。</w:t>
      </w:r>
    </w:p>
    <w:p>
      <w:pPr>
        <w:pStyle w:val="10"/>
        <w:ind w:firstLineChars="0"/>
        <w:jc w:val="center"/>
      </w:pPr>
      <w:r>
        <w:drawing>
          <wp:inline distT="0" distB="0" distL="0" distR="0">
            <wp:extent cx="2242185" cy="2299970"/>
            <wp:effectExtent l="19050" t="19050" r="24765" b="241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7364" cy="23054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0"/>
        <w:spacing w:before="156" w:beforeLines="50" w:line="360" w:lineRule="auto"/>
        <w:ind w:firstLine="422" w:firstLineChars="200"/>
        <w:rPr>
          <w:b/>
        </w:rPr>
      </w:pPr>
      <w:bookmarkStart w:id="0" w:name="_GoBack"/>
      <w:bookmarkEnd w:id="0"/>
      <w:r>
        <w:rPr>
          <w:rFonts w:hint="eastAsia"/>
          <w:b/>
        </w:rPr>
        <w:t>如有疑问，请致电超星教师发展区域服务人员刘老师：18040595813。或加入学校教师发展中心培训QQ群：948959557 咨询。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AC"/>
    <w:rsid w:val="00032E67"/>
    <w:rsid w:val="000576A2"/>
    <w:rsid w:val="000D3BCC"/>
    <w:rsid w:val="000D434E"/>
    <w:rsid w:val="000F6341"/>
    <w:rsid w:val="00161217"/>
    <w:rsid w:val="00190246"/>
    <w:rsid w:val="001B08C5"/>
    <w:rsid w:val="001E2612"/>
    <w:rsid w:val="001F59AD"/>
    <w:rsid w:val="00215DD1"/>
    <w:rsid w:val="002416EC"/>
    <w:rsid w:val="0025355F"/>
    <w:rsid w:val="0026396E"/>
    <w:rsid w:val="002936C6"/>
    <w:rsid w:val="002B20B4"/>
    <w:rsid w:val="002C4FEA"/>
    <w:rsid w:val="002E13A3"/>
    <w:rsid w:val="002F097E"/>
    <w:rsid w:val="00301790"/>
    <w:rsid w:val="00327156"/>
    <w:rsid w:val="0036099A"/>
    <w:rsid w:val="00440088"/>
    <w:rsid w:val="004620DA"/>
    <w:rsid w:val="00482973"/>
    <w:rsid w:val="004B22CB"/>
    <w:rsid w:val="004C03F0"/>
    <w:rsid w:val="00542212"/>
    <w:rsid w:val="005A19E2"/>
    <w:rsid w:val="005A3065"/>
    <w:rsid w:val="005A5414"/>
    <w:rsid w:val="005D4125"/>
    <w:rsid w:val="006071C0"/>
    <w:rsid w:val="00633625"/>
    <w:rsid w:val="006A2BB1"/>
    <w:rsid w:val="006B1FCA"/>
    <w:rsid w:val="006B549C"/>
    <w:rsid w:val="006D4822"/>
    <w:rsid w:val="007C028C"/>
    <w:rsid w:val="007C5CEC"/>
    <w:rsid w:val="008073B2"/>
    <w:rsid w:val="008144DB"/>
    <w:rsid w:val="00815140"/>
    <w:rsid w:val="008172AB"/>
    <w:rsid w:val="00821ADD"/>
    <w:rsid w:val="0083605F"/>
    <w:rsid w:val="008B20AC"/>
    <w:rsid w:val="008B4FAC"/>
    <w:rsid w:val="009348E1"/>
    <w:rsid w:val="00936A7A"/>
    <w:rsid w:val="0093723C"/>
    <w:rsid w:val="00974227"/>
    <w:rsid w:val="009948CD"/>
    <w:rsid w:val="009A3C95"/>
    <w:rsid w:val="009B36D5"/>
    <w:rsid w:val="009C5073"/>
    <w:rsid w:val="009E725D"/>
    <w:rsid w:val="00A0467D"/>
    <w:rsid w:val="00A124AE"/>
    <w:rsid w:val="00A863D7"/>
    <w:rsid w:val="00AB3F97"/>
    <w:rsid w:val="00AC78D0"/>
    <w:rsid w:val="00AD1614"/>
    <w:rsid w:val="00B41EF9"/>
    <w:rsid w:val="00B53314"/>
    <w:rsid w:val="00BA0841"/>
    <w:rsid w:val="00BE733E"/>
    <w:rsid w:val="00C17F8E"/>
    <w:rsid w:val="00C32E82"/>
    <w:rsid w:val="00CF3945"/>
    <w:rsid w:val="00CF7368"/>
    <w:rsid w:val="00D1130D"/>
    <w:rsid w:val="00D46B64"/>
    <w:rsid w:val="00D75733"/>
    <w:rsid w:val="00D96EEF"/>
    <w:rsid w:val="00DE2536"/>
    <w:rsid w:val="00E005DA"/>
    <w:rsid w:val="00E44B30"/>
    <w:rsid w:val="00E50038"/>
    <w:rsid w:val="00E93E6C"/>
    <w:rsid w:val="00E961E4"/>
    <w:rsid w:val="00EA7E34"/>
    <w:rsid w:val="00F12D99"/>
    <w:rsid w:val="00F5385A"/>
    <w:rsid w:val="00F608ED"/>
    <w:rsid w:val="00F62F2A"/>
    <w:rsid w:val="00FA29CB"/>
    <w:rsid w:val="03017780"/>
    <w:rsid w:val="05BD385F"/>
    <w:rsid w:val="13D574FD"/>
    <w:rsid w:val="23C203EF"/>
    <w:rsid w:val="36CA41D9"/>
    <w:rsid w:val="3C44049A"/>
    <w:rsid w:val="44535275"/>
    <w:rsid w:val="4B8A729C"/>
    <w:rsid w:val="5A4E3B9C"/>
    <w:rsid w:val="60A70F87"/>
    <w:rsid w:val="63571E35"/>
    <w:rsid w:val="63792530"/>
    <w:rsid w:val="67D12C49"/>
    <w:rsid w:val="71EA535D"/>
    <w:rsid w:val="7AB5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u w:val="single"/>
    </w:rPr>
  </w:style>
  <w:style w:type="character" w:customStyle="1" w:styleId="8">
    <w:name w:val="页脚 字符"/>
    <w:basedOn w:val="6"/>
    <w:link w:val="3"/>
    <w:semiHidden/>
    <w:qFormat/>
    <w:uiPriority w:val="0"/>
    <w:rPr>
      <w:sz w:val="18"/>
      <w:szCs w:val="18"/>
    </w:rPr>
  </w:style>
  <w:style w:type="character" w:customStyle="1" w:styleId="9">
    <w:name w:val="页眉 字符"/>
    <w:basedOn w:val="6"/>
    <w:link w:val="4"/>
    <w:semiHidden/>
    <w:qFormat/>
    <w:uiPriority w:val="0"/>
    <w:rPr>
      <w:sz w:val="18"/>
      <w:szCs w:val="18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F0A5A5-723D-4424-A615-FB34F95436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101</Words>
  <Characters>577</Characters>
  <Lines>4</Lines>
  <Paragraphs>1</Paragraphs>
  <TotalTime>217</TotalTime>
  <ScaleCrop>false</ScaleCrop>
  <LinksUpToDate>false</LinksUpToDate>
  <CharactersWithSpaces>677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2017-08-08T09:03:00Z</dcterms:created>
  <dc:creator>heshan</dc:creator>
  <cp:lastModifiedBy>Blue Sky</cp:lastModifiedBy>
  <dcterms:modified xsi:type="dcterms:W3CDTF">2019-05-06T06:25:17Z</dcterms:modified>
  <dc:title>heshan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